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8104" w14:textId="3752150F" w:rsidR="00FB30FD" w:rsidRPr="004B1DFE" w:rsidRDefault="00FB30FD" w:rsidP="00CB105A">
      <w:pPr>
        <w:ind w:left="5216" w:firstLine="1304"/>
        <w:jc w:val="both"/>
        <w:rPr>
          <w:rFonts w:ascii="Times New Roman" w:hAnsi="Times New Roman" w:cs="Times New Roman"/>
          <w:b/>
          <w:bCs/>
          <w:lang w:val="en-US"/>
        </w:rPr>
      </w:pPr>
      <w:r w:rsidRPr="004B1DFE">
        <w:rPr>
          <w:rFonts w:ascii="Times New Roman" w:hAnsi="Times New Roman" w:cs="Times New Roman"/>
          <w:b/>
          <w:bCs/>
          <w:lang w:val="en-US"/>
        </w:rPr>
        <w:t>2026-07-20 Göteborg</w:t>
      </w:r>
    </w:p>
    <w:p w14:paraId="126197D0" w14:textId="7D69D327" w:rsidR="00C3731D" w:rsidRPr="004B1DFE" w:rsidRDefault="00C3731D" w:rsidP="004B1DFE">
      <w:pPr>
        <w:jc w:val="center"/>
        <w:rPr>
          <w:rFonts w:ascii="Times New Roman" w:hAnsi="Times New Roman" w:cs="Times New Roman"/>
          <w:b/>
          <w:bCs/>
          <w:sz w:val="32"/>
          <w:szCs w:val="32"/>
          <w:lang w:val="en-US"/>
        </w:rPr>
      </w:pPr>
      <w:r w:rsidRPr="004B1DFE">
        <w:rPr>
          <w:rFonts w:ascii="Times New Roman" w:hAnsi="Times New Roman" w:cs="Times New Roman"/>
          <w:b/>
          <w:bCs/>
          <w:sz w:val="32"/>
          <w:szCs w:val="32"/>
          <w:lang w:val="en-US"/>
        </w:rPr>
        <w:t>The Genetic Architecture of Adaptations to High Altitude in Ethiopia: The Amhara People as a Case Study</w:t>
      </w:r>
    </w:p>
    <w:p w14:paraId="5F2FAA0A" w14:textId="5B122D2C" w:rsidR="00C3731D" w:rsidRPr="004B1DFE" w:rsidRDefault="00C3731D" w:rsidP="007D7365">
      <w:pPr>
        <w:ind w:firstLine="1304"/>
        <w:jc w:val="both"/>
        <w:rPr>
          <w:rFonts w:ascii="Times New Roman" w:hAnsi="Times New Roman" w:cs="Times New Roman"/>
          <w:b/>
          <w:bCs/>
          <w:lang w:val="en-US"/>
        </w:rPr>
      </w:pPr>
      <w:r w:rsidRPr="004B1DFE">
        <w:rPr>
          <w:rFonts w:ascii="Times New Roman" w:hAnsi="Times New Roman" w:cs="Times New Roman"/>
          <w:b/>
          <w:bCs/>
          <w:lang w:val="en-US"/>
        </w:rPr>
        <w:t>Girma Berhanu (Professor)</w:t>
      </w:r>
    </w:p>
    <w:p w14:paraId="0852ACE0" w14:textId="77777777" w:rsidR="009B3139" w:rsidRPr="004B1DFE" w:rsidRDefault="009B3139" w:rsidP="007D7365">
      <w:pPr>
        <w:pStyle w:val="Liststycke"/>
        <w:numPr>
          <w:ilvl w:val="0"/>
          <w:numId w:val="1"/>
        </w:numPr>
        <w:jc w:val="both"/>
        <w:rPr>
          <w:rFonts w:ascii="Times New Roman" w:hAnsi="Times New Roman" w:cs="Times New Roman"/>
          <w:b/>
          <w:bCs/>
          <w:sz w:val="24"/>
          <w:szCs w:val="24"/>
          <w:lang w:val="en-US"/>
        </w:rPr>
      </w:pPr>
      <w:r w:rsidRPr="004B1DFE">
        <w:rPr>
          <w:rFonts w:ascii="Times New Roman" w:hAnsi="Times New Roman" w:cs="Times New Roman"/>
          <w:b/>
          <w:bCs/>
          <w:sz w:val="24"/>
          <w:szCs w:val="24"/>
          <w:lang w:val="en-US"/>
        </w:rPr>
        <w:t>Point of departure</w:t>
      </w:r>
    </w:p>
    <w:p w14:paraId="41EB5CB4" w14:textId="77777777" w:rsidR="00D1582B" w:rsidRPr="004B1DFE" w:rsidRDefault="00D1582B" w:rsidP="007D7365">
      <w:pPr>
        <w:pStyle w:val="isselectedend"/>
        <w:jc w:val="both"/>
        <w:rPr>
          <w:sz w:val="22"/>
          <w:szCs w:val="22"/>
          <w:lang w:val="en-US"/>
        </w:rPr>
      </w:pPr>
      <w:r w:rsidRPr="004B1DFE">
        <w:rPr>
          <w:sz w:val="22"/>
          <w:szCs w:val="22"/>
          <w:lang w:val="en-US"/>
        </w:rPr>
        <w:t>The Amhara highlanders of Ethiopia represent one of the world's oldest continuously inhabited high-altitude populations. Genetic and physiological studies have identified distinctive adaptations related to oxygen transport, hemoglobin regulation, and cardiovascular function that enable Ethiopian highlanders to thrive in environments where oxygen availability is reduced. These adaptations are widely understood to be the product of long-term natural selection acting over many thousands of years.</w:t>
      </w:r>
    </w:p>
    <w:p w14:paraId="7D503EDA" w14:textId="77777777" w:rsidR="00D1582B" w:rsidRPr="004B1DFE" w:rsidRDefault="00D1582B" w:rsidP="007D7365">
      <w:pPr>
        <w:pStyle w:val="isselectedend"/>
        <w:jc w:val="both"/>
        <w:rPr>
          <w:sz w:val="22"/>
          <w:szCs w:val="22"/>
          <w:lang w:val="en-US"/>
        </w:rPr>
      </w:pPr>
      <w:r w:rsidRPr="004B1DFE">
        <w:rPr>
          <w:sz w:val="22"/>
          <w:szCs w:val="22"/>
          <w:lang w:val="en-US"/>
        </w:rPr>
        <w:t>Archaeological, genetic, and anthropological evidence indicates that human populations have occupied the Ethiopian Highlands for tens of thousands of years. Some researchers have suggested that the ancestors of present-day Ethiopian highland populations may have inhabited the region for as long as 70,000–75,000 years. While such estimates remain the subject of ongoing research, they are broadly consistent with the evolution of biological adaptations to chronic high-altitude hypoxia. These adaptations are supported by genetic, physiological, and hematological evidence rather than by historical or political narratives.</w:t>
      </w:r>
    </w:p>
    <w:p w14:paraId="0A882CC1" w14:textId="77777777" w:rsidR="00D1582B" w:rsidRPr="004B1DFE" w:rsidRDefault="00D1582B" w:rsidP="007D7365">
      <w:pPr>
        <w:pStyle w:val="isselectedend"/>
        <w:jc w:val="both"/>
        <w:rPr>
          <w:sz w:val="22"/>
          <w:szCs w:val="22"/>
          <w:lang w:val="en-US"/>
        </w:rPr>
      </w:pPr>
      <w:r w:rsidRPr="004B1DFE">
        <w:rPr>
          <w:sz w:val="22"/>
          <w:szCs w:val="22"/>
          <w:lang w:val="en-US"/>
        </w:rPr>
        <w:t>It is important to distinguish between the antiquity of human occupation in the Ethiopian Highlands and the emergence of the Amhara as a distinct ethnic identity. Scientific evidence strongly supports the former, whereas the latter is primarily a matter of historical, linguistic, cultural, and political development. Genetics can illuminate patterns of ancestry and population continuity but cannot, by itself, define the emergence of an ethnic group.</w:t>
      </w:r>
    </w:p>
    <w:p w14:paraId="2529AFD2" w14:textId="77777777" w:rsidR="00D1582B" w:rsidRPr="004B1DFE" w:rsidRDefault="00D1582B" w:rsidP="007D7365">
      <w:pPr>
        <w:pStyle w:val="isselectedend"/>
        <w:jc w:val="both"/>
        <w:rPr>
          <w:sz w:val="22"/>
          <w:szCs w:val="22"/>
          <w:lang w:val="en-US"/>
        </w:rPr>
      </w:pPr>
      <w:r w:rsidRPr="004B1DFE">
        <w:rPr>
          <w:sz w:val="22"/>
          <w:szCs w:val="22"/>
          <w:lang w:val="en-US"/>
        </w:rPr>
        <w:t>Historians continue to debate the historical formation of the Amhara as a distinct ethnic community. Nevertheless, there is broad agreement that the Ethiopian Highlands have been continuously inhabited for an exceptionally long period. The genetic evidence demonstrates substantial long-term continuity among populations in the region and makes Ethiopian highlanders an important population for understanding human adaptation to high-altitude environments.</w:t>
      </w:r>
    </w:p>
    <w:p w14:paraId="4B4ADE9C" w14:textId="77777777" w:rsidR="00D1582B" w:rsidRPr="004B1DFE" w:rsidRDefault="00D1582B" w:rsidP="007D7365">
      <w:pPr>
        <w:pStyle w:val="isselectedend"/>
        <w:jc w:val="both"/>
        <w:rPr>
          <w:sz w:val="22"/>
          <w:szCs w:val="22"/>
          <w:lang w:val="en-US"/>
        </w:rPr>
      </w:pPr>
      <w:r w:rsidRPr="004B1DFE">
        <w:rPr>
          <w:sz w:val="22"/>
          <w:szCs w:val="22"/>
          <w:lang w:val="en-US"/>
        </w:rPr>
        <w:t>This study is motivated in part by what I consider to be a misleading narrative: namely, that the Amhara have only a recent history as a distinct people and that their identity emerged solely through the adoption of the Amharic language—whether because soldiers required a common language of communication or because successive Ethiopian governments established Amharic as the language of administration. According to this interpretation, the Amhara are not an indigenous ethnic community but merely a collection of diverse populations united by a common language.</w:t>
      </w:r>
    </w:p>
    <w:p w14:paraId="124ADFEA" w14:textId="77777777" w:rsidR="00D1582B" w:rsidRPr="004B1DFE" w:rsidRDefault="00D1582B" w:rsidP="007D7365">
      <w:pPr>
        <w:pStyle w:val="isselectedend"/>
        <w:jc w:val="both"/>
        <w:rPr>
          <w:sz w:val="22"/>
          <w:szCs w:val="22"/>
          <w:lang w:val="en-US"/>
        </w:rPr>
      </w:pPr>
      <w:r w:rsidRPr="004B1DFE">
        <w:rPr>
          <w:sz w:val="22"/>
          <w:szCs w:val="22"/>
          <w:lang w:val="en-US"/>
        </w:rPr>
        <w:t>This interpretation presents an apparent paradox. In discussions of ethnic violence, those targeted are identified as Amhara. Likewise, in debates concerning Ethiopia's political history, the Amhara are frequently described as a distinct social and political group. Yet some of the same narratives simultaneously argue that the Amhara never existed as a genuine ethnic community and were simply individuals of diverse origins who came to speak Amharic. The coexistence of these two claims raises important questions about the consistency of this interpretation.</w:t>
      </w:r>
    </w:p>
    <w:p w14:paraId="5D7CD44B" w14:textId="77777777" w:rsidR="00D1582B" w:rsidRPr="004B1DFE" w:rsidRDefault="00D1582B" w:rsidP="007D7365">
      <w:pPr>
        <w:pStyle w:val="isselectedend"/>
        <w:jc w:val="both"/>
        <w:rPr>
          <w:sz w:val="22"/>
          <w:szCs w:val="22"/>
          <w:lang w:val="en-US"/>
        </w:rPr>
      </w:pPr>
      <w:r w:rsidRPr="004B1DFE">
        <w:rPr>
          <w:sz w:val="22"/>
          <w:szCs w:val="22"/>
          <w:lang w:val="en-US"/>
        </w:rPr>
        <w:t xml:space="preserve">The historical record provides substantial evidence for the existence of the Amhara as a recognizable population for well over a millennium. References to Amhara appear in written sources dating back at least to the early medieval period, and numerous historical, linguistic, and archaeological studies document the longstanding presence of Amhara communities in the northern and central Ethiopian Highlands. At the same time, advances in genetics, physiology, and related biomedical sciences have </w:t>
      </w:r>
      <w:r w:rsidRPr="004B1DFE">
        <w:rPr>
          <w:sz w:val="22"/>
          <w:szCs w:val="22"/>
          <w:lang w:val="en-US"/>
        </w:rPr>
        <w:lastRenderedPageBreak/>
        <w:t>strengthened our understanding of the long-term continuity of highland populations and their biological adaptation to this environment.</w:t>
      </w:r>
    </w:p>
    <w:p w14:paraId="18E93B9B" w14:textId="77777777" w:rsidR="00D1582B" w:rsidRPr="004B1DFE" w:rsidRDefault="00D1582B" w:rsidP="007D7365">
      <w:pPr>
        <w:pStyle w:val="Normalwebb"/>
        <w:jc w:val="both"/>
        <w:rPr>
          <w:sz w:val="22"/>
          <w:szCs w:val="22"/>
          <w:lang w:val="en-US"/>
        </w:rPr>
      </w:pPr>
      <w:r w:rsidRPr="004B1DFE">
        <w:rPr>
          <w:sz w:val="22"/>
          <w:szCs w:val="22"/>
          <w:lang w:val="en-US"/>
        </w:rPr>
        <w:t>These scientific findings are consistent with the view that the ancestors of present-day Amhara populations have deep indigenous roots in the Ethiopian Highlands. However, this should not be interpreted as evidence that the population remained genetically or culturally isolated. Like all human populations, the Amhara have experienced migration, intermarriage, cultural exchange, and genetic admixture throughout their history. Such processes are characteristic of all populations and do not diminish the antiquity or continuity of the Amhara as a historically documented people.</w:t>
      </w:r>
    </w:p>
    <w:p w14:paraId="1B094348" w14:textId="77777777" w:rsidR="00B12D5E" w:rsidRPr="004B1DFE" w:rsidRDefault="009B3139" w:rsidP="007D7365">
      <w:pPr>
        <w:jc w:val="both"/>
        <w:rPr>
          <w:rFonts w:ascii="Times New Roman" w:hAnsi="Times New Roman" w:cs="Times New Roman"/>
          <w:b/>
          <w:bCs/>
          <w:sz w:val="24"/>
          <w:szCs w:val="24"/>
          <w:lang w:val="en-US"/>
        </w:rPr>
      </w:pPr>
      <w:r w:rsidRPr="004B1DFE">
        <w:rPr>
          <w:rFonts w:ascii="Times New Roman" w:hAnsi="Times New Roman" w:cs="Times New Roman"/>
          <w:b/>
          <w:bCs/>
          <w:lang w:val="en-US"/>
        </w:rPr>
        <w:t xml:space="preserve">2) </w:t>
      </w:r>
      <w:r w:rsidR="00B12D5E" w:rsidRPr="004B1DFE">
        <w:rPr>
          <w:rFonts w:ascii="Times New Roman" w:hAnsi="Times New Roman" w:cs="Times New Roman"/>
          <w:b/>
          <w:bCs/>
          <w:sz w:val="24"/>
          <w:szCs w:val="24"/>
          <w:lang w:val="en-US"/>
        </w:rPr>
        <w:t>The State of the Art: Scholarship on the Amhara as an Indigenous and Ancient People</w:t>
      </w:r>
    </w:p>
    <w:p w14:paraId="4D66DA40"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This section reviews the existing scholarship on the historical origins and indigenous status of the Amhara people. It examines archaeological, historical, linguistic, genetic, and cultural evidence concerning the antiquity and continuity of populations in the Ethiopian Highlands. While important debates remain regarding the precise process and timing of Amhara ethnogenesis, the literature broadly supports the conclusion that the Ethiopian Highlands have been continuously inhabited since prehistoric times and that the Amhara constitute one of the oldest ethnolinguistic communities associated with this region.</w:t>
      </w:r>
    </w:p>
    <w:p w14:paraId="7DCFB2D2"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The historical development of the Amhara is closely connected with the Christian kingdoms that emerged following the decline of the Aksumite Kingdom, although the region itself has been occupied by human populations for tens of thousands of years. Archaeological discoveries, royal chronicles, inscriptions, linguistic analyses, and religious traditions collectively document the long-term presence of Amharic-speaking communities in the northern and central Ethiopian Highlands. Although scholars differ regarding the formation of Amhara ethnic identity, there is broad agreement that the Amhara have deep historical roots and have played a central role in Ethiopia's political, religious, and cultural development (see the references at the end of this volume).</w:t>
      </w:r>
    </w:p>
    <w:p w14:paraId="240C1FDF"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Human populations living in geographically separated environments gradually develop distinctive biological characteristics through the combined effects of natural selection, genetic drift, migration, and environmental influences. Certain physical traits, including skin pigmentation, body proportions, and physiological adaptations, reflect long-term responses to local ecological conditions. For example, darker skin pigmentation provides protection against ultraviolet radiation in tropical environments, whereas lighter skin facilitates vitamin D synthesis under conditions of lower ultraviolet exposure at higher latitudes (Cavalli-Sforza, 1997). These examples illustrate how environmental pressures can shape human biological diversity without implying rigid biological categories or hierarchies.</w:t>
      </w:r>
    </w:p>
    <w:p w14:paraId="002F71FA"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Claims that inherited differences in intelligence exist between so-called racial groups remain highly controversial and are not supported by the consensus of contemporary genetics, psychology, or anthropology. Earlier works by authors such as Lynn and Vanhanen (2006) argued that climatic conditions in northern latitudes selected for higher intelligence. These conclusions have been widely criticized on methodological, conceptual, and empirical grounds. Contemporary research generally emphasizes the complex interaction of education, nutrition, health, socioeconomic conditions, culture, and environmental factors in shaping cognitive development. Consequently, assertions of fixed, genetically determined racial differences in intelligence are not supported by the current scientific consensus.</w:t>
      </w:r>
    </w:p>
    <w:p w14:paraId="37342DA2"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This conclusion should not be interpreted as suggesting that all environments exert identical developmental pressures. Environmental conditions—including climate, altitude, nutrition, disease exposure, and ecological challenges—can influence both physiological and, in some circumstances, behavioral characteristics. Studies of mountain chickadees, for example, have shown that birds inhabiting high-elevation environments display superior problem-solving abilities and greater behavioral flexibility than populations living at lower elevations (Kozlovsky et al., 2015). Such findings are generally interpreted as evidence that challenging environments may favor traits associated with innovation, learning, and adaptability.</w:t>
      </w:r>
    </w:p>
    <w:p w14:paraId="67C760F7"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Whether similar long-term environmental influences affect human cognition remains an open scientific question. Considerable research has documented physiological adaptations among human populations living at high altitude, including changes in oxygen transport, pulmonary function, vascular regulation, and energy metabolism. Evidence concerning cognitive or emotional differences associated with long-term high-altitude residence, however, remains limited and mixed. Existing studies indicate that acute exposure to hypoxia can temporarily impair cognitive performance, whereas indigenous high-altitude populations often exhibit physiological adaptations that substantially reduce these effects. At present, there is insufficient evidence to conclude that permanent cognitive differences exist between human populations as a consequence of altitude alone. Additional interdisciplinary research integrating genetics, neuroscience, physiology, and anthropology is required before firm conclusions can be drawn.</w:t>
      </w:r>
    </w:p>
    <w:p w14:paraId="66DFC609"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The Ethiopian Highlands provide one of the world's most important natural laboratories for investigating long-term human adaptation to high-altitude environments. Unlike the Tibetan Plateau and the Andes, where high-altitude adaptation has been extensively studied for several decades, Ethiopian highland populations have only recently become the focus of genomic research. Genome-wide analyses have identified several candidate genes associated with adaptation to chronic hypoxia among Amhara highlanders, including CBARA1, VAV3, ARNT2, and THRB (</w:t>
      </w:r>
      <w:proofErr w:type="spellStart"/>
      <w:r w:rsidRPr="004B1DFE">
        <w:rPr>
          <w:rFonts w:ascii="Times New Roman" w:hAnsi="Times New Roman" w:cs="Times New Roman"/>
          <w:lang w:val="en-US"/>
        </w:rPr>
        <w:t>Scheinfeldt</w:t>
      </w:r>
      <w:proofErr w:type="spellEnd"/>
      <w:r w:rsidRPr="004B1DFE">
        <w:rPr>
          <w:rFonts w:ascii="Times New Roman" w:hAnsi="Times New Roman" w:cs="Times New Roman"/>
          <w:lang w:val="en-US"/>
        </w:rPr>
        <w:t xml:space="preserve"> et al., 2012). Although many of these genes differ from those identified among Tibetan and Andean populations, some participate in the same hypoxia-inducible factor (HIF) signaling pathway that regulates oxygen homeostasis.</w:t>
      </w:r>
    </w:p>
    <w:p w14:paraId="31BD2D19"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These findings suggest that Ethiopian highlanders achieved successful adaptation to high-altitude environments through evolutionary pathways that are partly distinct from those observed in Tibetans and Andeans. This represents an important example of convergent evolution, in which different populations independently evolved biological mechanisms that produce similar adaptive outcomes in response to comparable environmental pressures (</w:t>
      </w:r>
      <w:proofErr w:type="spellStart"/>
      <w:r w:rsidRPr="004B1DFE">
        <w:rPr>
          <w:rFonts w:ascii="Times New Roman" w:hAnsi="Times New Roman" w:cs="Times New Roman"/>
          <w:lang w:val="en-US"/>
        </w:rPr>
        <w:t>Scheinfeldt</w:t>
      </w:r>
      <w:proofErr w:type="spellEnd"/>
      <w:r w:rsidRPr="004B1DFE">
        <w:rPr>
          <w:rFonts w:ascii="Times New Roman" w:hAnsi="Times New Roman" w:cs="Times New Roman"/>
          <w:lang w:val="en-US"/>
        </w:rPr>
        <w:t xml:space="preserve"> et al., 2012; </w:t>
      </w:r>
      <w:proofErr w:type="spellStart"/>
      <w:r w:rsidRPr="004B1DFE">
        <w:rPr>
          <w:rFonts w:ascii="Times New Roman" w:hAnsi="Times New Roman" w:cs="Times New Roman"/>
          <w:lang w:val="en-US"/>
        </w:rPr>
        <w:t>Alkorta</w:t>
      </w:r>
      <w:proofErr w:type="spellEnd"/>
      <w:r w:rsidRPr="004B1DFE">
        <w:rPr>
          <w:rFonts w:ascii="Times New Roman" w:hAnsi="Times New Roman" w:cs="Times New Roman"/>
          <w:lang w:val="en-US"/>
        </w:rPr>
        <w:t>-Aranburu et al., 2012; Beall, 2006).</w:t>
      </w:r>
    </w:p>
    <w:p w14:paraId="4177EC27"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Taken together, archaeological, historical, linguistic, physiological, and genetic evidence supports the conclusion that populations inhabiting the Ethiopian Highlands possess a long history of residence and biological adaptation to their environment. Although scientific evidence cannot by itself determine the historical formation of ethnic identities, it provides strong support for the long-term continuity of highland populations and contributes to a broader understanding of the deep indigenous roots of the peoples who inhabit the Ethiopian Highlands today, including the Amhara.</w:t>
      </w:r>
    </w:p>
    <w:p w14:paraId="2EFEBA59"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b/>
          <w:bCs/>
          <w:i/>
          <w:iCs/>
          <w:lang w:val="en-US"/>
        </w:rPr>
        <w:t>Biological and Physiological Traits</w:t>
      </w:r>
    </w:p>
    <w:p w14:paraId="7D3FA758"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The relationship between geographic altitude, human physiology, metabolism, and biological adaptation has been the subject of extensive research for many decades. As altitude increases, atmospheric pressure declines, reducing the partial pressure of oxygen available for respiration. Although the proportion of oxygen in the atmosphere remains approximately 21 percent at all elevations, the lower air pressure at high altitude results in fewer oxygen molecules being inhaled with each breath. Consequently, high-altitude residents experience chronic hypoxia—a reduced availability of oxygen to body tissues—which places unique physiological demands on the human body.</w:t>
      </w:r>
    </w:p>
    <w:p w14:paraId="0E03D1F5"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Human populations that have inhabited high-altitude environments for many generations have evolved a range of physiological adaptations that improve oxygen acquisition, transport, and utilization. Comparative studies have documented significant differences in respiratory, cardiovascular, and metabolic function between highland and lowland populations (</w:t>
      </w:r>
      <w:proofErr w:type="spellStart"/>
      <w:r w:rsidRPr="004B1DFE">
        <w:rPr>
          <w:rFonts w:ascii="Times New Roman" w:hAnsi="Times New Roman" w:cs="Times New Roman"/>
          <w:lang w:val="en-US"/>
        </w:rPr>
        <w:t>Brutsaert</w:t>
      </w:r>
      <w:proofErr w:type="spellEnd"/>
      <w:r w:rsidRPr="004B1DFE">
        <w:rPr>
          <w:rFonts w:ascii="Times New Roman" w:hAnsi="Times New Roman" w:cs="Times New Roman"/>
          <w:lang w:val="en-US"/>
        </w:rPr>
        <w:t xml:space="preserve"> et al., 1999). Among these adaptations are increased chest dimensions, larger lung volumes, and enhanced pulmonary capacity, which improve oxygen uptake under hypoxic conditions (Greksa et al., 1988). However, the specific pattern and extent of these adaptations vary among populations because of differences in evolutionary history, developmental processes, and environmental conditions.</w:t>
      </w:r>
    </w:p>
    <w:p w14:paraId="439A6890"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Indigenous high-altitude populations in the Tibetan Plateau, the Andes, and the Ethiopian Highlands have become classic examples for studying human adaptation to chronic hypoxia. Although all three populations have successfully adapted to life at elevations of approximately 3,500–4,000 meters above sea level, they have done so through partly different physiological and genetic mechanisms. Researchers have examined a variety of indicators, including lung function, chest morphology, oxygen saturation, blood flow, and hemoglobin concentration.</w:t>
      </w:r>
    </w:p>
    <w:p w14:paraId="15AA3DDF"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One of the most important measures of successful high-altitude adaptation is arterial oxygen saturation—the percentage of hemoglobin carrying oxygen in the bloodstream. Adequate oxygen delivery is essential for the normal functioning of all organs, including the brain, which is particularly sensitive to oxygen deprivation. Hemoglobin concentration is another important physiological marker. In many individuals who ascend rapidly to high altitude, hemoglobin levels increase as a compensatory response to reduced oxygen availability. However, excessively elevated hemoglobin can increase blood viscosity and impose additional cardiovascular strain. Consequently, chronically adapted high-altitude populations often exhibit physiological mechanisms that maintain efficient oxygen delivery without excessive increases in hemoglobin concentration (Windsor &amp; Rodway, 2007).</w:t>
      </w:r>
    </w:p>
    <w:p w14:paraId="3F145A85"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Research has shown that Ethiopian highlanders, particularly those living in the Simien and Bale Highlands, exhibit distinctive adaptive responses that differ in important respects from those observed among Tibetans and Andean populations. Rather than relying primarily on markedly elevated hemoglobin concentrations, Ethiopian highlanders appear to utilize a combination of vascular, respiratory, and genetic adaptations that promote efficient oxygen utilization while avoiding some of the physiological costs associated with excessive red blood cell production. These findings underscore the existence of multiple evolutionary pathways through which humans have successfully adapted to chronic high-altitude hypoxia.</w:t>
      </w:r>
    </w:p>
    <w:p w14:paraId="197EA4BF" w14:textId="77777777" w:rsidR="00B12D5E" w:rsidRPr="004B1DFE" w:rsidRDefault="00B12D5E" w:rsidP="007D7365">
      <w:pPr>
        <w:jc w:val="both"/>
        <w:rPr>
          <w:rFonts w:ascii="Times New Roman" w:hAnsi="Times New Roman" w:cs="Times New Roman"/>
          <w:b/>
          <w:bCs/>
          <w:i/>
          <w:iCs/>
          <w:lang w:val="en-US"/>
        </w:rPr>
      </w:pPr>
      <w:r w:rsidRPr="004B1DFE">
        <w:rPr>
          <w:rFonts w:ascii="Times New Roman" w:hAnsi="Times New Roman" w:cs="Times New Roman"/>
          <w:b/>
          <w:bCs/>
          <w:i/>
          <w:iCs/>
          <w:lang w:val="en-US"/>
        </w:rPr>
        <w:t>Hemoglobin (Hb) and Oxygen Saturation Tests</w:t>
      </w:r>
    </w:p>
    <w:p w14:paraId="2A82E4C4"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Research on high-altitude hypoxia has demonstrated that human populations respond to reduced oxygen availability through a variety of physiological and genetic mechanisms. In a landmark study, Cynthia Beall and colleagues (2002) examined high-altitude adaptation among Ethiopian highlanders and found distinctive physiological patterns compared with lowland populations. Their research, including studies of Amhara highlanders, contributed to the growing understanding that Ethiopian populations have developed unique adaptive strategies for living under chronic hypoxic conditions.</w:t>
      </w:r>
    </w:p>
    <w:p w14:paraId="7A8F0193"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Historically, elevated hemoglobin concentration (erythrocytosis) was considered one of the primary indicators of successful adaptation to high-altitude environments because increased red blood cell production can enhance oxygen transport capacity. However, research over the past several decades has demonstrated that this is not the only pathway to adaptation. Ethiopian highlanders, particularly Amhara populations living in the Simien Mountains of northern Ethiopia, appear to exhibit an alternative adaptive pattern characterized by relatively normal hemoglobin concentrations combined with efficient oxygen utilization and maintenance of adequate arterial oxygen saturation (Beall et al., 2002; Cheong et al., 2017; Getu, 2022).</w:t>
      </w:r>
    </w:p>
    <w:p w14:paraId="5B3C6474"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Comparative studies have shown that highland populations within Ethiopia do not display identical physiological responses. For example, Amhara highlanders generally do not exhibit excessive hemoglobin elevation despite living at high altitude, whereas some Oromo populations from the Bale Mountains have demonstrated higher hemoglobin concentrations and increased erythropoietic responses (Cheong et al., 2017; Getu, 2022). These differences suggest that Ethiopian highlanders have developed multiple physiological pathways for coping with chronic hypoxia.</w:t>
      </w:r>
    </w:p>
    <w:p w14:paraId="36E6A051"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One proposed mechanism underlying adaptation among Amhara highlanders involves enhanced vascular regulation. Getu (2022) reported evidence suggesting that increased levels of nitric oxide (NO) and cyclic guanosine monophosphate (cGMP) may contribute to improved vasodilation and oxygen delivery to tissues. This vascular pathway may allow efficient blood flow and oxygen transport without the need for excessive increases in hemoglobin concentration. Additionally, Amhara highlanders appear to maintain effective pulmonary and cardiovascular function without evidence of chronic mountain sickness, despite prolonged exposure to reduced oxygen availability.</w:t>
      </w:r>
    </w:p>
    <w:p w14:paraId="48A105AA"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The regulation of cerebral blood flow is also an important component of high-altitude adaptation. Cerebral circulation responds strongly to factors such as nitric oxide and carbon dioxide, which influence vascular dilation and blood flow regulation. These mechanisms may contribute to maintaining adequate oxygen delivery to the brain under hypoxic conditions. However, while physiological adaptations support survival and normal neurological function at altitude, current evidence does not demonstrate that high-altitude adaptation directly produces differences in intelligence or cognitive ability between human populations.</w:t>
      </w:r>
    </w:p>
    <w:p w14:paraId="6463141C"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 xml:space="preserve">A major contribution to understanding Ethiopian high-altitude adaptation came from the study </w:t>
      </w:r>
      <w:r w:rsidRPr="004B1DFE">
        <w:rPr>
          <w:rFonts w:ascii="Times New Roman" w:hAnsi="Times New Roman" w:cs="Times New Roman"/>
          <w:i/>
          <w:iCs/>
          <w:lang w:val="en-US"/>
        </w:rPr>
        <w:t>The Genetic Architecture of Adaptations to High Altitude in Ethiopia</w:t>
      </w:r>
      <w:r w:rsidRPr="004B1DFE">
        <w:rPr>
          <w:rFonts w:ascii="Times New Roman" w:hAnsi="Times New Roman" w:cs="Times New Roman"/>
          <w:lang w:val="en-US"/>
        </w:rPr>
        <w:t xml:space="preserve"> by </w:t>
      </w:r>
      <w:proofErr w:type="spellStart"/>
      <w:r w:rsidRPr="004B1DFE">
        <w:rPr>
          <w:rFonts w:ascii="Times New Roman" w:hAnsi="Times New Roman" w:cs="Times New Roman"/>
          <w:lang w:val="en-US"/>
        </w:rPr>
        <w:t>Alkorta</w:t>
      </w:r>
      <w:proofErr w:type="spellEnd"/>
      <w:r w:rsidRPr="004B1DFE">
        <w:rPr>
          <w:rFonts w:ascii="Times New Roman" w:hAnsi="Times New Roman" w:cs="Times New Roman"/>
          <w:lang w:val="en-US"/>
        </w:rPr>
        <w:t>-Aranburu et al. (2012). This research examined two Ethiopian highland populations—the Amhara and the Oromo—and demonstrated that these groups differ in several adaptive phenotypes despite being genetically closely related at the genome-wide level. The study design was particularly valuable because participants were born and raised at similar elevations, allowing researchers to compare physiological differences while reducing the influence of immediate environmental variation.</w:t>
      </w:r>
    </w:p>
    <w:p w14:paraId="48076FB5"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The authors found that the Amhara and Oromo populations differed in adaptive traits associated with high-altitude living. Given the low overall genetic divergence between the two groups (mean FST = 0.0098), the researchers argued that these phenotypic differences were unlikely to reflect completely independent evolutionary histories. Instead, they proposed that differences may partly reflect variation in the duration and intensity of high-altitude residence and exposure to hypoxic environments.</w:t>
      </w:r>
    </w:p>
    <w:p w14:paraId="60553E0E"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 xml:space="preserve">Historical and demographic evidence suggests that Amhara populations have had a long association with high-altitude regions of northern Ethiopia, whereas Oromo expansion into many highland areas occurred more recently, particularly following population movements beginning in the sixteenth century. </w:t>
      </w:r>
      <w:proofErr w:type="spellStart"/>
      <w:r w:rsidRPr="004B1DFE">
        <w:rPr>
          <w:rFonts w:ascii="Times New Roman" w:hAnsi="Times New Roman" w:cs="Times New Roman"/>
          <w:lang w:val="en-US"/>
        </w:rPr>
        <w:t>Alkorta</w:t>
      </w:r>
      <w:proofErr w:type="spellEnd"/>
      <w:r w:rsidRPr="004B1DFE">
        <w:rPr>
          <w:rFonts w:ascii="Times New Roman" w:hAnsi="Times New Roman" w:cs="Times New Roman"/>
          <w:lang w:val="en-US"/>
        </w:rPr>
        <w:t>-Aranburu et al. (2012) proposed that the longer historical residence of Amhara communities in high-altitude environments may have provided greater opportunity for the development of genetic adaptations related to hypoxia. Nevertheless, the relationship between population history, migration, and adaptation remains complex, and continued research integrating genetics, archaeology, anthropology, and physiology is necessary to fully understand the evolutionary history of Ethiopian highlanders.</w:t>
      </w:r>
    </w:p>
    <w:p w14:paraId="413A8DFB"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Overall, studies of hemoglobin concentration, oxygen saturation, vascular function, and genomic variation demonstrate that Ethiopian highlanders represent a remarkable example of human adaptation to extreme environments. The Amhara highlanders, in particular, provide important insights into alternative evolutionary pathways through which human populations can achieve successful adaptation to chronic hypoxia without relying on the same mechanisms observed in Tibetan or Andean populations.</w:t>
      </w:r>
    </w:p>
    <w:p w14:paraId="19303A99" w14:textId="77777777" w:rsidR="00B12D5E" w:rsidRPr="004B1DFE" w:rsidRDefault="00B12D5E" w:rsidP="007D7365">
      <w:pPr>
        <w:jc w:val="both"/>
        <w:rPr>
          <w:rFonts w:ascii="Times New Roman" w:hAnsi="Times New Roman" w:cs="Times New Roman"/>
          <w:b/>
          <w:bCs/>
          <w:i/>
          <w:iCs/>
          <w:lang w:val="en-US"/>
        </w:rPr>
      </w:pPr>
      <w:r w:rsidRPr="004B1DFE">
        <w:rPr>
          <w:rFonts w:ascii="Times New Roman" w:hAnsi="Times New Roman" w:cs="Times New Roman"/>
          <w:b/>
          <w:bCs/>
          <w:i/>
          <w:iCs/>
          <w:lang w:val="en-US"/>
        </w:rPr>
        <w:t>Brain Structure and Cognitive Functioning</w:t>
      </w:r>
    </w:p>
    <w:p w14:paraId="6A44CD35"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Neuroimaging research has increasingly been used to investigate how long-term exposure to hypoxic environments influences brain structure and function. Magnetic resonance imaging (MRI), particularly T1-weighted imaging combined with voxel-based morphometry (VBM), has allowed researchers to examine changes in gray matter, white matter, cortical thickness, and cerebrospinal fluid distribution among individuals exposed to chronic high-altitude conditions. Recent reviews indicate that prolonged exposure to hypoxia can produce measurable structural and functional adaptations in the human brain (Li &amp; Wang, 2022).</w:t>
      </w:r>
    </w:p>
    <w:p w14:paraId="6C814AFC"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Studies examining long-term high-altitude exposure have reported alterations in several brain regions, including the insula, anterior cingulate cortex, prefrontal cortex, motor cortex, and visual processing regions. These areas are involved in a wide range of functions, including sensory integration, attention, executive control, emotional regulation, and motor coordination. The observed changes appear to reflect complex responses to chronic hypoxia, including modifications in cerebral blood flow, vascular regulation, metabolic efficiency, and neural plasticity (Li &amp; Wang, 2022).</w:t>
      </w:r>
    </w:p>
    <w:p w14:paraId="3726927E"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Importantly, the effects of chronic hypoxia on the brain are not uniform. The outcome depends on multiple factors, including duration of exposure, altitude, age at exposure, developmental history, genetic background, nutrition, health status, and the degree of physiological adaptation. Some studies suggest that individuals who are well adapted to high-altitude environments may develop compensatory mechanisms that preserve brain function despite reduced oxygen availability. These mechanisms may include enhanced cerebral blood flow, improved oxygen utilization, and structural changes that support neural function. Conversely, individuals who are not fully adapted or who experience excessive hypoxic stress may exhibit signs of neurological impairment or reduced cognitive performance.</w:t>
      </w:r>
    </w:p>
    <w:p w14:paraId="5DCEC9CF"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Research involving oxygen supplementation provides additional evidence that oxygen availability can influence cognitive functioning. Kim et al. (2015) found that short-term administration of enriched oxygen environments produced improvements in certain measures of working memory among individuals with intellectual and developmental disabilities. Although these findings demonstrate the relationship between oxygen availability and cognitive performance, they do not indicate that long-term exposure to high altitude directly determines intellectual ability. Human cognition is influenced by a complex interaction of biological, environmental, educational, cultural, and socioeconomic factors.</w:t>
      </w:r>
    </w:p>
    <w:p w14:paraId="6120E277" w14:textId="77777777"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Comparative research in non-human species provides additional insight into how challenging environments may influence behavioral adaptation. For example, studies of mountain chickadees (</w:t>
      </w:r>
      <w:proofErr w:type="spellStart"/>
      <w:r w:rsidRPr="004B1DFE">
        <w:rPr>
          <w:rFonts w:ascii="Times New Roman" w:hAnsi="Times New Roman" w:cs="Times New Roman"/>
          <w:i/>
          <w:iCs/>
          <w:lang w:val="en-US"/>
        </w:rPr>
        <w:t>Poecile</w:t>
      </w:r>
      <w:proofErr w:type="spellEnd"/>
      <w:r w:rsidRPr="004B1DFE">
        <w:rPr>
          <w:rFonts w:ascii="Times New Roman" w:hAnsi="Times New Roman" w:cs="Times New Roman"/>
          <w:i/>
          <w:iCs/>
          <w:lang w:val="en-US"/>
        </w:rPr>
        <w:t xml:space="preserve"> </w:t>
      </w:r>
      <w:proofErr w:type="spellStart"/>
      <w:r w:rsidRPr="004B1DFE">
        <w:rPr>
          <w:rFonts w:ascii="Times New Roman" w:hAnsi="Times New Roman" w:cs="Times New Roman"/>
          <w:i/>
          <w:iCs/>
          <w:lang w:val="en-US"/>
        </w:rPr>
        <w:t>gambeli</w:t>
      </w:r>
      <w:proofErr w:type="spellEnd"/>
      <w:r w:rsidRPr="004B1DFE">
        <w:rPr>
          <w:rFonts w:ascii="Times New Roman" w:hAnsi="Times New Roman" w:cs="Times New Roman"/>
          <w:lang w:val="en-US"/>
        </w:rPr>
        <w:t>) have found that birds living at higher elevations demonstrate enhanced problem-solving abilities and greater behavioral flexibility compared with populations living in less demanding environments (Kozlovsky et al., 2015; Greenspan, 2015). These findings support the broader evolutionary principle that demanding ecological conditions may favor traits related to innovation, learning, and adaptability.</w:t>
      </w:r>
    </w:p>
    <w:p w14:paraId="2AB24B06" w14:textId="027CCC11" w:rsidR="00B12D5E" w:rsidRPr="004B1DFE" w:rsidRDefault="00B12D5E" w:rsidP="007D7365">
      <w:pPr>
        <w:jc w:val="both"/>
        <w:rPr>
          <w:rFonts w:ascii="Times New Roman" w:hAnsi="Times New Roman" w:cs="Times New Roman"/>
          <w:lang w:val="en-US"/>
        </w:rPr>
      </w:pPr>
      <w:r w:rsidRPr="004B1DFE">
        <w:rPr>
          <w:rFonts w:ascii="Times New Roman" w:hAnsi="Times New Roman" w:cs="Times New Roman"/>
          <w:lang w:val="en-US"/>
        </w:rPr>
        <w:t xml:space="preserve">However, applying findings from animal studies directly to human populations requires caution. While high-altitude environments impose significant physiological challenges and may influence patterns of adaptation, current evidence does not establish that populations living at high altitude possess inherently greater cognitive abilities than populations living at lower elevations. Instead, the relationship between environment, physiology, brain adaptation, and cognition is multidimensional and requires further interdisciplinary </w:t>
      </w:r>
      <w:proofErr w:type="spellStart"/>
      <w:proofErr w:type="gramStart"/>
      <w:r w:rsidRPr="004B1DFE">
        <w:rPr>
          <w:rFonts w:ascii="Times New Roman" w:hAnsi="Times New Roman" w:cs="Times New Roman"/>
          <w:lang w:val="en-US"/>
        </w:rPr>
        <w:t>investigation.The</w:t>
      </w:r>
      <w:proofErr w:type="spellEnd"/>
      <w:proofErr w:type="gramEnd"/>
      <w:r w:rsidRPr="004B1DFE">
        <w:rPr>
          <w:rFonts w:ascii="Times New Roman" w:hAnsi="Times New Roman" w:cs="Times New Roman"/>
          <w:lang w:val="en-US"/>
        </w:rPr>
        <w:t xml:space="preserve"> Ethiopian Highlands provide an important setting for examining these relationships because populations such as the Amhara have experienced long-term residence in high-altitude environments and demonstrate distinctive physiological adaptations to chronic hypoxia. Future research integrating neuroimaging, genetics, physiology, anthropology, and ethnographic studies may provide greater insight into how long-term environmental pressures influence human adaptation, resilience, and cognitive functioning. Such research should focus not on establishing biological differences in intellectual capacity between ethnic groups, but on understanding the diverse ways human populations adapt to challenging ecological conditions.</w:t>
      </w:r>
    </w:p>
    <w:p w14:paraId="0E07A88D" w14:textId="61B18379" w:rsidR="00F53C94" w:rsidRPr="004B1DFE" w:rsidRDefault="00F53C94" w:rsidP="00EA1544">
      <w:pPr>
        <w:pStyle w:val="Liststycke"/>
        <w:numPr>
          <w:ilvl w:val="0"/>
          <w:numId w:val="2"/>
        </w:numPr>
        <w:jc w:val="both"/>
        <w:rPr>
          <w:rFonts w:ascii="Times New Roman" w:hAnsi="Times New Roman" w:cs="Times New Roman"/>
          <w:b/>
          <w:bCs/>
          <w:sz w:val="24"/>
          <w:szCs w:val="24"/>
          <w:lang w:val="en-US"/>
        </w:rPr>
      </w:pPr>
      <w:r w:rsidRPr="004B1DFE">
        <w:rPr>
          <w:rFonts w:ascii="Times New Roman" w:hAnsi="Times New Roman" w:cs="Times New Roman"/>
          <w:b/>
          <w:bCs/>
          <w:sz w:val="24"/>
          <w:szCs w:val="24"/>
          <w:lang w:val="en-US"/>
        </w:rPr>
        <w:t>Discussion and Conclusion</w:t>
      </w:r>
    </w:p>
    <w:p w14:paraId="56D9D594" w14:textId="77777777" w:rsidR="00F53C94" w:rsidRPr="004B1DFE" w:rsidRDefault="00F53C94" w:rsidP="007D7365">
      <w:pPr>
        <w:jc w:val="both"/>
        <w:rPr>
          <w:rFonts w:ascii="Times New Roman" w:hAnsi="Times New Roman" w:cs="Times New Roman"/>
          <w:lang w:val="en-US"/>
        </w:rPr>
      </w:pPr>
      <w:r w:rsidRPr="004B1DFE">
        <w:rPr>
          <w:rFonts w:ascii="Times New Roman" w:hAnsi="Times New Roman" w:cs="Times New Roman"/>
          <w:lang w:val="en-US"/>
        </w:rPr>
        <w:t>The reviewed literature demonstrates that Ethiopian highland populations have developed diverse physiological responses to chronic high-altitude hypoxia. Research comparing Amhara and Oromo highlanders indicates that these populations may rely on different adaptive pathways. In some Oromo populations, particularly those from the Bale Highlands, elevated hemoglobin concentration has been observed as a physiological response to reduced oxygen availability. Increased hemoglobin can improve oxygen-carrying capacity by increasing the number of red blood cells available to transport oxygen throughout the body. However, excessive increases in hemoglobin may also increase blood viscosity and create additional physiological challenges.</w:t>
      </w:r>
    </w:p>
    <w:p w14:paraId="7DE37CFB" w14:textId="77777777" w:rsidR="00F53C94" w:rsidRPr="004B1DFE" w:rsidRDefault="00F53C94" w:rsidP="007D7365">
      <w:pPr>
        <w:jc w:val="both"/>
        <w:rPr>
          <w:rFonts w:ascii="Times New Roman" w:hAnsi="Times New Roman" w:cs="Times New Roman"/>
          <w:lang w:val="en-US"/>
        </w:rPr>
      </w:pPr>
      <w:r w:rsidRPr="004B1DFE">
        <w:rPr>
          <w:rFonts w:ascii="Times New Roman" w:hAnsi="Times New Roman" w:cs="Times New Roman"/>
          <w:lang w:val="en-US"/>
        </w:rPr>
        <w:t>In contrast, studies of Amhara highlanders, particularly those from the Simien Mountains, have demonstrated an alternative adaptive pattern. These populations maintain relatively normal hemoglobin concentrations while preserving effective oxygen saturation and oxygen delivery. This suggests that successful high-altitude adaptation does not depend on a single mechanism but may occur through different combinations of respiratory, cardiovascular, vascular, and genetic responses (Beall et al., 2002; Cheong et al., 2017; Getu, 2022).</w:t>
      </w:r>
    </w:p>
    <w:p w14:paraId="1B3EB0CE" w14:textId="77777777" w:rsidR="00F53C94" w:rsidRPr="004B1DFE" w:rsidRDefault="00F53C94" w:rsidP="007D7365">
      <w:pPr>
        <w:jc w:val="both"/>
        <w:rPr>
          <w:rFonts w:ascii="Times New Roman" w:hAnsi="Times New Roman" w:cs="Times New Roman"/>
          <w:lang w:val="en-US"/>
        </w:rPr>
      </w:pPr>
      <w:r w:rsidRPr="004B1DFE">
        <w:rPr>
          <w:rFonts w:ascii="Times New Roman" w:hAnsi="Times New Roman" w:cs="Times New Roman"/>
          <w:lang w:val="en-US"/>
        </w:rPr>
        <w:t>Adequate oxygen delivery is essential for normal brain development and neurological functioning. The brain is highly dependent on oxygen availability, and severe or prolonged oxygen deprivation can negatively affect cognitive function and neurological health. However, the relationship between oxygen saturation, brain structure, and cognitive performance is complex. While chronic hypoxia can influence brain structure and function, current research does not support the conclusion that differences in oxygen saturation between human populations directly determine brain size, intelligence, or problem-solving ability. Cognitive outcomes are shaped by multiple interacting factors, including genetics, environment, nutrition, education, social conditions, and individual development.</w:t>
      </w:r>
    </w:p>
    <w:p w14:paraId="4F119FFC" w14:textId="77777777" w:rsidR="00F53C94" w:rsidRPr="004B1DFE" w:rsidRDefault="00F53C94" w:rsidP="007D7365">
      <w:pPr>
        <w:jc w:val="both"/>
        <w:rPr>
          <w:rFonts w:ascii="Times New Roman" w:hAnsi="Times New Roman" w:cs="Times New Roman"/>
          <w:lang w:val="en-US"/>
        </w:rPr>
      </w:pPr>
      <w:r w:rsidRPr="004B1DFE">
        <w:rPr>
          <w:rFonts w:ascii="Times New Roman" w:hAnsi="Times New Roman" w:cs="Times New Roman"/>
          <w:lang w:val="en-US"/>
        </w:rPr>
        <w:t xml:space="preserve">The comparative study by </w:t>
      </w:r>
      <w:proofErr w:type="spellStart"/>
      <w:r w:rsidRPr="004B1DFE">
        <w:rPr>
          <w:rFonts w:ascii="Times New Roman" w:hAnsi="Times New Roman" w:cs="Times New Roman"/>
          <w:lang w:val="en-US"/>
        </w:rPr>
        <w:t>Alkorta</w:t>
      </w:r>
      <w:proofErr w:type="spellEnd"/>
      <w:r w:rsidRPr="004B1DFE">
        <w:rPr>
          <w:rFonts w:ascii="Times New Roman" w:hAnsi="Times New Roman" w:cs="Times New Roman"/>
          <w:lang w:val="en-US"/>
        </w:rPr>
        <w:t>-Aranburu et al. (2012) provides important evidence that Amhara and Oromo highlanders differ in certain adaptive phenotypes despite being genetically closely related at the genome-wide level. The researchers proposed that historical patterns of residence and exposure to high-altitude environments may have contributed to differences in adaptive responses. Their findings suggest that population history, including the duration of settlement in high-altitude regions, may influence the development of physiological and genetic adaptations.</w:t>
      </w:r>
    </w:p>
    <w:p w14:paraId="72335585" w14:textId="77777777" w:rsidR="00F53C94" w:rsidRPr="004B1DFE" w:rsidRDefault="00F53C94" w:rsidP="007D7365">
      <w:pPr>
        <w:jc w:val="both"/>
        <w:rPr>
          <w:rFonts w:ascii="Times New Roman" w:hAnsi="Times New Roman" w:cs="Times New Roman"/>
          <w:lang w:val="en-US"/>
        </w:rPr>
      </w:pPr>
      <w:r w:rsidRPr="004B1DFE">
        <w:rPr>
          <w:rFonts w:ascii="Times New Roman" w:hAnsi="Times New Roman" w:cs="Times New Roman"/>
          <w:lang w:val="en-US"/>
        </w:rPr>
        <w:t>Historical and archaeological evidence indicates that Amhara-speaking communities have had a longstanding association with the northern Ethiopian Highlands, while Oromo population movements into many central and southern highland areas occurred more recently in historical time. The differing histories of settlement provide a useful framework for investigating how migration, environment, and natural selection interact in shaping human adaptation. However, differences in physiological adaptation should not be interpreted as evidence of biological superiority or inferiority between ethnic groups. Rather, they illustrate the diversity of human responses to environmental challenges.</w:t>
      </w:r>
    </w:p>
    <w:p w14:paraId="3664BA64" w14:textId="77777777" w:rsidR="00F53C94" w:rsidRPr="004B1DFE" w:rsidRDefault="00F53C94" w:rsidP="007D7365">
      <w:pPr>
        <w:jc w:val="both"/>
        <w:rPr>
          <w:rFonts w:ascii="Times New Roman" w:hAnsi="Times New Roman" w:cs="Times New Roman"/>
          <w:lang w:val="en-US"/>
        </w:rPr>
      </w:pPr>
      <w:r w:rsidRPr="004B1DFE">
        <w:rPr>
          <w:rFonts w:ascii="Times New Roman" w:hAnsi="Times New Roman" w:cs="Times New Roman"/>
          <w:lang w:val="en-US"/>
        </w:rPr>
        <w:t>Beyond physiological traits, human populations living in similar environments may differ in cultural practices, social organization, historical experiences, and patterns of adaptation. These factors can influence resilience, coping strategies, and responses to environmental stress. Understanding such differences requires an interdisciplinary approach that integrates biology with anthropology, history, sociology, and psychology.</w:t>
      </w:r>
    </w:p>
    <w:p w14:paraId="514F5788" w14:textId="77777777" w:rsidR="00F53C94" w:rsidRPr="004B1DFE" w:rsidRDefault="00F53C94" w:rsidP="007D7365">
      <w:pPr>
        <w:jc w:val="both"/>
        <w:rPr>
          <w:rFonts w:ascii="Times New Roman" w:hAnsi="Times New Roman" w:cs="Times New Roman"/>
          <w:lang w:val="en-US"/>
        </w:rPr>
      </w:pPr>
      <w:r w:rsidRPr="004B1DFE">
        <w:rPr>
          <w:rFonts w:ascii="Times New Roman" w:hAnsi="Times New Roman" w:cs="Times New Roman"/>
          <w:lang w:val="en-US"/>
        </w:rPr>
        <w:t>Research on intelligence and adaptation further emphasizes the importance of distinguishing biological potential from environmental expression. As Ellison (2007) argues, intelligence is better understood as a flexible and context-dependent human capacity rather than as a fixed adaptation designed for specific evolutionary challenges. Human cognitive abilities develop through complex interactions between biological inheritance and lived experience. Environmental demands may influence learning strategies, behavioral flexibility, and problem-solving approaches, but they do not determine cognitive ability through a simple biological pathway.</w:t>
      </w:r>
    </w:p>
    <w:p w14:paraId="6BDDE800" w14:textId="77777777" w:rsidR="00F53C94" w:rsidRPr="004B1DFE" w:rsidRDefault="00F53C94" w:rsidP="007D7365">
      <w:pPr>
        <w:jc w:val="both"/>
        <w:rPr>
          <w:rFonts w:ascii="Times New Roman" w:hAnsi="Times New Roman" w:cs="Times New Roman"/>
          <w:lang w:val="en-US"/>
        </w:rPr>
      </w:pPr>
      <w:r w:rsidRPr="004B1DFE">
        <w:rPr>
          <w:rFonts w:ascii="Times New Roman" w:hAnsi="Times New Roman" w:cs="Times New Roman"/>
          <w:lang w:val="en-US"/>
        </w:rPr>
        <w:t>It is therefore important to interpret high-altitude adaptation research carefully. Ethiopian highlanders provide valuable insight into human evolutionary responses to chronic hypoxia, but physiological adaptation should not be used to construct hierarchies among ethnic groups. The significance of these studies lies in demonstrating the remarkable diversity of human biological responses to environmental pressures and the multiple pathways through which populations can successfully adapt.</w:t>
      </w:r>
    </w:p>
    <w:p w14:paraId="3B1A41E9" w14:textId="77777777" w:rsidR="00F53C94" w:rsidRPr="004B1DFE" w:rsidRDefault="00F53C94" w:rsidP="007D7365">
      <w:pPr>
        <w:jc w:val="both"/>
        <w:rPr>
          <w:rFonts w:ascii="Times New Roman" w:hAnsi="Times New Roman" w:cs="Times New Roman"/>
          <w:lang w:val="en-US"/>
        </w:rPr>
      </w:pPr>
      <w:r w:rsidRPr="004B1DFE">
        <w:rPr>
          <w:rFonts w:ascii="Times New Roman" w:hAnsi="Times New Roman" w:cs="Times New Roman"/>
          <w:lang w:val="en-US"/>
        </w:rPr>
        <w:t xml:space="preserve">The existing body of research has primarily focused on high-altitude populations in regions such as Bale, Arsi, </w:t>
      </w:r>
      <w:proofErr w:type="spellStart"/>
      <w:r w:rsidRPr="004B1DFE">
        <w:rPr>
          <w:rFonts w:ascii="Times New Roman" w:hAnsi="Times New Roman" w:cs="Times New Roman"/>
          <w:lang w:val="en-US"/>
        </w:rPr>
        <w:t>Welega</w:t>
      </w:r>
      <w:proofErr w:type="spellEnd"/>
      <w:r w:rsidRPr="004B1DFE">
        <w:rPr>
          <w:rFonts w:ascii="Times New Roman" w:hAnsi="Times New Roman" w:cs="Times New Roman"/>
          <w:lang w:val="en-US"/>
        </w:rPr>
        <w:t>, Shewa, and the northern Ethiopian Highlands. Consequently, conclusions drawn from these studies apply mainly to highland populations and cannot automatically be generalized to Ethiopia’s lowland communities, including Afar, Somali, and other populations living in peripheral regions. Future research incorporating Ethiopia’s diverse ecological zones and ethnic communities will provide a more comprehensive understanding of the relationship between environment, genetics, physiology, culture, and human adaptation.</w:t>
      </w:r>
    </w:p>
    <w:p w14:paraId="795F4F7F" w14:textId="77777777" w:rsidR="00F53C94" w:rsidRPr="004B1DFE" w:rsidRDefault="00F53C94" w:rsidP="007D7365">
      <w:pPr>
        <w:jc w:val="both"/>
        <w:rPr>
          <w:rFonts w:ascii="Times New Roman" w:hAnsi="Times New Roman" w:cs="Times New Roman"/>
          <w:lang w:val="en-US"/>
        </w:rPr>
      </w:pPr>
      <w:r w:rsidRPr="004B1DFE">
        <w:rPr>
          <w:rFonts w:ascii="Times New Roman" w:hAnsi="Times New Roman" w:cs="Times New Roman"/>
          <w:lang w:val="en-US"/>
        </w:rPr>
        <w:t>In conclusion, the Ethiopian Highlands represent one of the most important regions for studying human adaptation to extreme environments. The distinct physiological responses observed among Amhara, Oromo, and other Ethiopian highland populations demonstrate that adaptation to hypoxia can occur through multiple evolutionary pathways. Continued research combining genomics, physiology, neuroscience, archaeology, and anthropology will further illuminate the complex history of human adaptation in Ethiopia and contribute to a broader understanding of human biological diversity.</w:t>
      </w:r>
    </w:p>
    <w:p w14:paraId="62215E0D" w14:textId="09669E88" w:rsidR="00FB30FD" w:rsidRPr="004B1DFE" w:rsidRDefault="00FB30FD" w:rsidP="007D7365">
      <w:pPr>
        <w:jc w:val="both"/>
        <w:rPr>
          <w:rFonts w:ascii="Times New Roman" w:hAnsi="Times New Roman" w:cs="Times New Roman"/>
          <w:b/>
          <w:bCs/>
          <w:lang w:val="en-US"/>
        </w:rPr>
      </w:pPr>
      <w:r w:rsidRPr="004B1DFE">
        <w:rPr>
          <w:rFonts w:ascii="Times New Roman" w:hAnsi="Times New Roman" w:cs="Times New Roman"/>
          <w:i/>
          <w:iCs/>
          <w:lang w:val="en-US"/>
        </w:rPr>
        <w:t> </w:t>
      </w:r>
      <w:r w:rsidR="00D1582B" w:rsidRPr="004B1DFE">
        <w:rPr>
          <w:rFonts w:ascii="Times New Roman" w:hAnsi="Times New Roman" w:cs="Times New Roman"/>
          <w:b/>
          <w:bCs/>
          <w:lang w:val="en-US"/>
        </w:rPr>
        <w:t>References</w:t>
      </w:r>
    </w:p>
    <w:p w14:paraId="5831BA13" w14:textId="77777777" w:rsidR="00D1582B" w:rsidRPr="004B1DFE" w:rsidRDefault="00D1582B" w:rsidP="007D7365">
      <w:pPr>
        <w:jc w:val="both"/>
        <w:rPr>
          <w:rFonts w:ascii="Times New Roman" w:hAnsi="Times New Roman" w:cs="Times New Roman"/>
          <w:sz w:val="20"/>
          <w:szCs w:val="20"/>
          <w:lang w:val="en-US"/>
        </w:rPr>
      </w:pPr>
      <w:proofErr w:type="spellStart"/>
      <w:r w:rsidRPr="004B1DFE">
        <w:rPr>
          <w:rFonts w:ascii="Times New Roman" w:hAnsi="Times New Roman" w:cs="Times New Roman"/>
          <w:sz w:val="20"/>
          <w:szCs w:val="20"/>
          <w:lang w:val="en-US"/>
        </w:rPr>
        <w:t>Alkorta</w:t>
      </w:r>
      <w:proofErr w:type="spellEnd"/>
      <w:r w:rsidRPr="004B1DFE">
        <w:rPr>
          <w:rFonts w:ascii="Times New Roman" w:hAnsi="Times New Roman" w:cs="Times New Roman"/>
          <w:sz w:val="20"/>
          <w:szCs w:val="20"/>
          <w:lang w:val="en-US"/>
        </w:rPr>
        <w:t xml:space="preserve">-Aranburu, G., Beall, C. M., Witonsky, D. B., Gebremedhin, A., Pritchard, J. K., &amp; Di Rienzo, A. (2012). </w:t>
      </w:r>
      <w:r w:rsidRPr="004B1DFE">
        <w:rPr>
          <w:rFonts w:ascii="Times New Roman" w:hAnsi="Times New Roman" w:cs="Times New Roman"/>
          <w:i/>
          <w:iCs/>
          <w:sz w:val="20"/>
          <w:szCs w:val="20"/>
          <w:lang w:val="en-US"/>
        </w:rPr>
        <w:t>The genetic architecture of adaptations to high altitude in Ethiopia</w:t>
      </w:r>
      <w:r w:rsidRPr="004B1DFE">
        <w:rPr>
          <w:rFonts w:ascii="Times New Roman" w:hAnsi="Times New Roman" w:cs="Times New Roman"/>
          <w:sz w:val="20"/>
          <w:szCs w:val="20"/>
          <w:lang w:val="en-US"/>
        </w:rPr>
        <w:t xml:space="preserve">. </w:t>
      </w:r>
      <w:proofErr w:type="spellStart"/>
      <w:r w:rsidRPr="004B1DFE">
        <w:rPr>
          <w:rFonts w:ascii="Times New Roman" w:hAnsi="Times New Roman" w:cs="Times New Roman"/>
          <w:i/>
          <w:iCs/>
          <w:sz w:val="20"/>
          <w:szCs w:val="20"/>
          <w:lang w:val="en-US"/>
        </w:rPr>
        <w:t>PLoS</w:t>
      </w:r>
      <w:proofErr w:type="spellEnd"/>
      <w:r w:rsidRPr="004B1DFE">
        <w:rPr>
          <w:rFonts w:ascii="Times New Roman" w:hAnsi="Times New Roman" w:cs="Times New Roman"/>
          <w:i/>
          <w:iCs/>
          <w:sz w:val="20"/>
          <w:szCs w:val="20"/>
          <w:lang w:val="en-US"/>
        </w:rPr>
        <w:t xml:space="preserve"> Genetics, 8</w:t>
      </w:r>
      <w:r w:rsidRPr="004B1DFE">
        <w:rPr>
          <w:rFonts w:ascii="Times New Roman" w:hAnsi="Times New Roman" w:cs="Times New Roman"/>
          <w:sz w:val="20"/>
          <w:szCs w:val="20"/>
          <w:lang w:val="en-US"/>
        </w:rPr>
        <w:t>(12), e1003110. https://doi.org/10.1371/journal.pgen.1003110</w:t>
      </w:r>
    </w:p>
    <w:p w14:paraId="06BC5A8D"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Bahrke, M. S., &amp; </w:t>
      </w:r>
      <w:proofErr w:type="spellStart"/>
      <w:r w:rsidRPr="004B1DFE">
        <w:rPr>
          <w:rFonts w:ascii="Times New Roman" w:hAnsi="Times New Roman" w:cs="Times New Roman"/>
          <w:sz w:val="20"/>
          <w:szCs w:val="20"/>
          <w:lang w:val="en-US"/>
        </w:rPr>
        <w:t>Shukitt</w:t>
      </w:r>
      <w:proofErr w:type="spellEnd"/>
      <w:r w:rsidRPr="004B1DFE">
        <w:rPr>
          <w:rFonts w:ascii="Times New Roman" w:hAnsi="Times New Roman" w:cs="Times New Roman"/>
          <w:sz w:val="20"/>
          <w:szCs w:val="20"/>
          <w:lang w:val="en-US"/>
        </w:rPr>
        <w:t xml:space="preserve">-Hale, B. (1993). </w:t>
      </w:r>
      <w:r w:rsidRPr="004B1DFE">
        <w:rPr>
          <w:rFonts w:ascii="Times New Roman" w:hAnsi="Times New Roman" w:cs="Times New Roman"/>
          <w:i/>
          <w:iCs/>
          <w:sz w:val="20"/>
          <w:szCs w:val="20"/>
          <w:lang w:val="en-US"/>
        </w:rPr>
        <w:t xml:space="preserve">Effects of altitude on mood, </w:t>
      </w:r>
      <w:proofErr w:type="spellStart"/>
      <w:r w:rsidRPr="004B1DFE">
        <w:rPr>
          <w:rFonts w:ascii="Times New Roman" w:hAnsi="Times New Roman" w:cs="Times New Roman"/>
          <w:i/>
          <w:iCs/>
          <w:sz w:val="20"/>
          <w:szCs w:val="20"/>
          <w:lang w:val="en-US"/>
        </w:rPr>
        <w:t>behaviour</w:t>
      </w:r>
      <w:proofErr w:type="spellEnd"/>
      <w:r w:rsidRPr="004B1DFE">
        <w:rPr>
          <w:rFonts w:ascii="Times New Roman" w:hAnsi="Times New Roman" w:cs="Times New Roman"/>
          <w:i/>
          <w:iCs/>
          <w:sz w:val="20"/>
          <w:szCs w:val="20"/>
          <w:lang w:val="en-US"/>
        </w:rPr>
        <w:t xml:space="preserve"> and cognitive functioning: A review</w:t>
      </w:r>
      <w:r w:rsidRPr="004B1DFE">
        <w:rPr>
          <w:rFonts w:ascii="Times New Roman" w:hAnsi="Times New Roman" w:cs="Times New Roman"/>
          <w:sz w:val="20"/>
          <w:szCs w:val="20"/>
          <w:lang w:val="en-US"/>
        </w:rPr>
        <w:t xml:space="preserve">. </w:t>
      </w:r>
      <w:r w:rsidRPr="004B1DFE">
        <w:rPr>
          <w:rFonts w:ascii="Times New Roman" w:hAnsi="Times New Roman" w:cs="Times New Roman"/>
          <w:i/>
          <w:iCs/>
          <w:sz w:val="20"/>
          <w:szCs w:val="20"/>
          <w:lang w:val="en-US"/>
        </w:rPr>
        <w:t>Sports Medicine, 16</w:t>
      </w:r>
      <w:r w:rsidRPr="004B1DFE">
        <w:rPr>
          <w:rFonts w:ascii="Times New Roman" w:hAnsi="Times New Roman" w:cs="Times New Roman"/>
          <w:sz w:val="20"/>
          <w:szCs w:val="20"/>
          <w:lang w:val="en-US"/>
        </w:rPr>
        <w:t>(2), 97–125. https://doi.org/10.2165/00007256-199316020-00004</w:t>
      </w:r>
    </w:p>
    <w:p w14:paraId="02EA7911"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Beall, C. M. (2006). </w:t>
      </w:r>
      <w:r w:rsidRPr="004B1DFE">
        <w:rPr>
          <w:rFonts w:ascii="Times New Roman" w:hAnsi="Times New Roman" w:cs="Times New Roman"/>
          <w:i/>
          <w:iCs/>
          <w:sz w:val="20"/>
          <w:szCs w:val="20"/>
          <w:lang w:val="en-US"/>
        </w:rPr>
        <w:t>Andean, Tibetan, and Ethiopian patterns of adaptation to high-altitude hypoxia</w:t>
      </w:r>
      <w:r w:rsidRPr="004B1DFE">
        <w:rPr>
          <w:rFonts w:ascii="Times New Roman" w:hAnsi="Times New Roman" w:cs="Times New Roman"/>
          <w:sz w:val="20"/>
          <w:szCs w:val="20"/>
          <w:lang w:val="en-US"/>
        </w:rPr>
        <w:t xml:space="preserve">. </w:t>
      </w:r>
      <w:r w:rsidRPr="004B1DFE">
        <w:rPr>
          <w:rFonts w:ascii="Times New Roman" w:hAnsi="Times New Roman" w:cs="Times New Roman"/>
          <w:i/>
          <w:iCs/>
          <w:sz w:val="20"/>
          <w:szCs w:val="20"/>
          <w:lang w:val="en-US"/>
        </w:rPr>
        <w:t>Integrative and Comparative Biology, 46</w:t>
      </w:r>
      <w:r w:rsidRPr="004B1DFE">
        <w:rPr>
          <w:rFonts w:ascii="Times New Roman" w:hAnsi="Times New Roman" w:cs="Times New Roman"/>
          <w:sz w:val="20"/>
          <w:szCs w:val="20"/>
          <w:lang w:val="en-US"/>
        </w:rPr>
        <w:t>(1), 18–24.</w:t>
      </w:r>
    </w:p>
    <w:p w14:paraId="78332A3C"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Beall, C. M., Decker, M. J., Brittenham, G. M., Kushner, I., Gebremedhin, A., &amp; Strohl, K. P. (2002). </w:t>
      </w:r>
      <w:r w:rsidRPr="004B1DFE">
        <w:rPr>
          <w:rFonts w:ascii="Times New Roman" w:hAnsi="Times New Roman" w:cs="Times New Roman"/>
          <w:i/>
          <w:iCs/>
          <w:sz w:val="20"/>
          <w:szCs w:val="20"/>
          <w:lang w:val="en-US"/>
        </w:rPr>
        <w:t>An Ethiopian pattern of human adaptation to high-altitude hypoxia</w:t>
      </w:r>
      <w:r w:rsidRPr="004B1DFE">
        <w:rPr>
          <w:rFonts w:ascii="Times New Roman" w:hAnsi="Times New Roman" w:cs="Times New Roman"/>
          <w:sz w:val="20"/>
          <w:szCs w:val="20"/>
          <w:lang w:val="en-US"/>
        </w:rPr>
        <w:t xml:space="preserve">. </w:t>
      </w:r>
      <w:r w:rsidRPr="004B1DFE">
        <w:rPr>
          <w:rFonts w:ascii="Times New Roman" w:hAnsi="Times New Roman" w:cs="Times New Roman"/>
          <w:i/>
          <w:iCs/>
          <w:sz w:val="20"/>
          <w:szCs w:val="20"/>
          <w:lang w:val="en-US"/>
        </w:rPr>
        <w:t>Proceedings of the National Academy of Sciences, 99</w:t>
      </w:r>
      <w:r w:rsidRPr="004B1DFE">
        <w:rPr>
          <w:rFonts w:ascii="Times New Roman" w:hAnsi="Times New Roman" w:cs="Times New Roman"/>
          <w:sz w:val="20"/>
          <w:szCs w:val="20"/>
          <w:lang w:val="en-US"/>
        </w:rPr>
        <w:t>(26), 17215–17218.</w:t>
      </w:r>
    </w:p>
    <w:p w14:paraId="5DE82E51"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Beall, C. M., &amp; Strohl, K. P. (2021). </w:t>
      </w:r>
      <w:r w:rsidRPr="004B1DFE">
        <w:rPr>
          <w:rFonts w:ascii="Times New Roman" w:hAnsi="Times New Roman" w:cs="Times New Roman"/>
          <w:i/>
          <w:iCs/>
          <w:sz w:val="20"/>
          <w:szCs w:val="20"/>
          <w:lang w:val="en-US"/>
        </w:rPr>
        <w:t>Adaptations to high-altitude hypoxia</w:t>
      </w:r>
      <w:r w:rsidRPr="004B1DFE">
        <w:rPr>
          <w:rFonts w:ascii="Times New Roman" w:hAnsi="Times New Roman" w:cs="Times New Roman"/>
          <w:sz w:val="20"/>
          <w:szCs w:val="20"/>
          <w:lang w:val="en-US"/>
        </w:rPr>
        <w:t xml:space="preserve">. In </w:t>
      </w:r>
      <w:r w:rsidRPr="004B1DFE">
        <w:rPr>
          <w:rFonts w:ascii="Times New Roman" w:hAnsi="Times New Roman" w:cs="Times New Roman"/>
          <w:i/>
          <w:iCs/>
          <w:sz w:val="20"/>
          <w:szCs w:val="20"/>
          <w:lang w:val="en-US"/>
        </w:rPr>
        <w:t>Oxford Research Encyclopedia of Anthropology</w:t>
      </w:r>
      <w:r w:rsidRPr="004B1DFE">
        <w:rPr>
          <w:rFonts w:ascii="Times New Roman" w:hAnsi="Times New Roman" w:cs="Times New Roman"/>
          <w:sz w:val="20"/>
          <w:szCs w:val="20"/>
          <w:lang w:val="en-US"/>
        </w:rPr>
        <w:t>. Oxford University Press.</w:t>
      </w:r>
    </w:p>
    <w:p w14:paraId="2F45C732"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Brutsaert, T. D., Spielvogel, H., Soria, R., Cáceres, E., </w:t>
      </w:r>
      <w:proofErr w:type="spellStart"/>
      <w:r w:rsidRPr="004B1DFE">
        <w:rPr>
          <w:rFonts w:ascii="Times New Roman" w:hAnsi="Times New Roman" w:cs="Times New Roman"/>
          <w:sz w:val="20"/>
          <w:szCs w:val="20"/>
          <w:lang w:val="en-US"/>
        </w:rPr>
        <w:t>Buzenet</w:t>
      </w:r>
      <w:proofErr w:type="spellEnd"/>
      <w:r w:rsidRPr="004B1DFE">
        <w:rPr>
          <w:rFonts w:ascii="Times New Roman" w:hAnsi="Times New Roman" w:cs="Times New Roman"/>
          <w:sz w:val="20"/>
          <w:szCs w:val="20"/>
          <w:lang w:val="en-US"/>
        </w:rPr>
        <w:t xml:space="preserve">, G., &amp; Haas, J. D. (1999). </w:t>
      </w:r>
      <w:r w:rsidRPr="004B1DFE">
        <w:rPr>
          <w:rFonts w:ascii="Times New Roman" w:hAnsi="Times New Roman" w:cs="Times New Roman"/>
          <w:i/>
          <w:iCs/>
          <w:sz w:val="20"/>
          <w:szCs w:val="20"/>
          <w:lang w:val="en-US"/>
        </w:rPr>
        <w:t xml:space="preserve">Effect of developmental and ancestral </w:t>
      </w:r>
      <w:proofErr w:type="gramStart"/>
      <w:r w:rsidRPr="004B1DFE">
        <w:rPr>
          <w:rFonts w:ascii="Times New Roman" w:hAnsi="Times New Roman" w:cs="Times New Roman"/>
          <w:i/>
          <w:iCs/>
          <w:sz w:val="20"/>
          <w:szCs w:val="20"/>
          <w:lang w:val="en-US"/>
        </w:rPr>
        <w:t>high altitude</w:t>
      </w:r>
      <w:proofErr w:type="gramEnd"/>
      <w:r w:rsidRPr="004B1DFE">
        <w:rPr>
          <w:rFonts w:ascii="Times New Roman" w:hAnsi="Times New Roman" w:cs="Times New Roman"/>
          <w:i/>
          <w:iCs/>
          <w:sz w:val="20"/>
          <w:szCs w:val="20"/>
          <w:lang w:val="en-US"/>
        </w:rPr>
        <w:t xml:space="preserve"> exposure on chest morphology and pulmonary function in Andean and European/North American natives</w:t>
      </w:r>
      <w:r w:rsidRPr="004B1DFE">
        <w:rPr>
          <w:rFonts w:ascii="Times New Roman" w:hAnsi="Times New Roman" w:cs="Times New Roman"/>
          <w:sz w:val="20"/>
          <w:szCs w:val="20"/>
          <w:lang w:val="en-US"/>
        </w:rPr>
        <w:t xml:space="preserve">. </w:t>
      </w:r>
      <w:r w:rsidRPr="004B1DFE">
        <w:rPr>
          <w:rFonts w:ascii="Times New Roman" w:hAnsi="Times New Roman" w:cs="Times New Roman"/>
          <w:i/>
          <w:iCs/>
          <w:sz w:val="20"/>
          <w:szCs w:val="20"/>
          <w:lang w:val="en-US"/>
        </w:rPr>
        <w:t>American Journal of Physical Anthropology, 109</w:t>
      </w:r>
      <w:r w:rsidRPr="004B1DFE">
        <w:rPr>
          <w:rFonts w:ascii="Times New Roman" w:hAnsi="Times New Roman" w:cs="Times New Roman"/>
          <w:sz w:val="20"/>
          <w:szCs w:val="20"/>
          <w:lang w:val="en-US"/>
        </w:rPr>
        <w:t>(3), 383–395.</w:t>
      </w:r>
    </w:p>
    <w:p w14:paraId="22F7A6FA"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Cavalli-Sforza, L. L. (1997). </w:t>
      </w:r>
      <w:r w:rsidRPr="004B1DFE">
        <w:rPr>
          <w:rFonts w:ascii="Times New Roman" w:hAnsi="Times New Roman" w:cs="Times New Roman"/>
          <w:i/>
          <w:iCs/>
          <w:sz w:val="20"/>
          <w:szCs w:val="20"/>
          <w:lang w:val="en-US"/>
        </w:rPr>
        <w:t>Genes, peoples, and languages</w:t>
      </w:r>
      <w:r w:rsidRPr="004B1DFE">
        <w:rPr>
          <w:rFonts w:ascii="Times New Roman" w:hAnsi="Times New Roman" w:cs="Times New Roman"/>
          <w:sz w:val="20"/>
          <w:szCs w:val="20"/>
          <w:lang w:val="en-US"/>
        </w:rPr>
        <w:t xml:space="preserve">. </w:t>
      </w:r>
      <w:r w:rsidRPr="004B1DFE">
        <w:rPr>
          <w:rFonts w:ascii="Times New Roman" w:hAnsi="Times New Roman" w:cs="Times New Roman"/>
          <w:i/>
          <w:iCs/>
          <w:sz w:val="20"/>
          <w:szCs w:val="20"/>
          <w:lang w:val="en-US"/>
        </w:rPr>
        <w:t>Proceedings of the National Academy of Sciences, 94</w:t>
      </w:r>
      <w:r w:rsidRPr="004B1DFE">
        <w:rPr>
          <w:rFonts w:ascii="Times New Roman" w:hAnsi="Times New Roman" w:cs="Times New Roman"/>
          <w:sz w:val="20"/>
          <w:szCs w:val="20"/>
          <w:lang w:val="en-US"/>
        </w:rPr>
        <w:t>(15), 7719–7724.</w:t>
      </w:r>
    </w:p>
    <w:p w14:paraId="11CD882F"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Cheong, H. I., Janocha, A. J., </w:t>
      </w:r>
      <w:proofErr w:type="spellStart"/>
      <w:r w:rsidRPr="004B1DFE">
        <w:rPr>
          <w:rFonts w:ascii="Times New Roman" w:hAnsi="Times New Roman" w:cs="Times New Roman"/>
          <w:sz w:val="20"/>
          <w:szCs w:val="20"/>
          <w:lang w:val="en-US"/>
        </w:rPr>
        <w:t>Monocello</w:t>
      </w:r>
      <w:proofErr w:type="spellEnd"/>
      <w:r w:rsidRPr="004B1DFE">
        <w:rPr>
          <w:rFonts w:ascii="Times New Roman" w:hAnsi="Times New Roman" w:cs="Times New Roman"/>
          <w:sz w:val="20"/>
          <w:szCs w:val="20"/>
          <w:lang w:val="en-US"/>
        </w:rPr>
        <w:t xml:space="preserve">, L. T., Garchar, A. C., Gebremedhin, A., Erzurum, S. C., &amp; Beall, C. M. (2017). </w:t>
      </w:r>
      <w:r w:rsidRPr="004B1DFE">
        <w:rPr>
          <w:rFonts w:ascii="Times New Roman" w:hAnsi="Times New Roman" w:cs="Times New Roman"/>
          <w:i/>
          <w:iCs/>
          <w:sz w:val="20"/>
          <w:szCs w:val="20"/>
          <w:lang w:val="en-US"/>
        </w:rPr>
        <w:t>Alternative hematological and vascular adaptive responses to high-altitude hypoxia in East African highlanders</w:t>
      </w:r>
      <w:r w:rsidRPr="004B1DFE">
        <w:rPr>
          <w:rFonts w:ascii="Times New Roman" w:hAnsi="Times New Roman" w:cs="Times New Roman"/>
          <w:sz w:val="20"/>
          <w:szCs w:val="20"/>
          <w:lang w:val="en-US"/>
        </w:rPr>
        <w:t xml:space="preserve">. </w:t>
      </w:r>
      <w:r w:rsidRPr="004B1DFE">
        <w:rPr>
          <w:rFonts w:ascii="Times New Roman" w:hAnsi="Times New Roman" w:cs="Times New Roman"/>
          <w:i/>
          <w:iCs/>
          <w:sz w:val="20"/>
          <w:szCs w:val="20"/>
          <w:lang w:val="en-US"/>
        </w:rPr>
        <w:t>American Journal of Physiology-Lung Cellular and Molecular Physiology, 312</w:t>
      </w:r>
      <w:r w:rsidRPr="004B1DFE">
        <w:rPr>
          <w:rFonts w:ascii="Times New Roman" w:hAnsi="Times New Roman" w:cs="Times New Roman"/>
          <w:sz w:val="20"/>
          <w:szCs w:val="20"/>
          <w:lang w:val="en-US"/>
        </w:rPr>
        <w:t>(2), L172–L177.</w:t>
      </w:r>
    </w:p>
    <w:p w14:paraId="14EE31DE"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Crummey, D. (2000). </w:t>
      </w:r>
      <w:r w:rsidRPr="004B1DFE">
        <w:rPr>
          <w:rFonts w:ascii="Times New Roman" w:hAnsi="Times New Roman" w:cs="Times New Roman"/>
          <w:i/>
          <w:iCs/>
          <w:sz w:val="20"/>
          <w:szCs w:val="20"/>
          <w:lang w:val="en-US"/>
        </w:rPr>
        <w:t>Land and society in the Christian Kingdom of Ethiopia: From the thirteenth to the twentieth century</w:t>
      </w:r>
      <w:r w:rsidRPr="004B1DFE">
        <w:rPr>
          <w:rFonts w:ascii="Times New Roman" w:hAnsi="Times New Roman" w:cs="Times New Roman"/>
          <w:sz w:val="20"/>
          <w:szCs w:val="20"/>
          <w:lang w:val="en-US"/>
        </w:rPr>
        <w:t>. University of Illinois Press.</w:t>
      </w:r>
    </w:p>
    <w:p w14:paraId="10FBCD5F"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Ellison, G. T. H. (2007). </w:t>
      </w:r>
      <w:r w:rsidRPr="004B1DFE">
        <w:rPr>
          <w:rFonts w:ascii="Times New Roman" w:hAnsi="Times New Roman" w:cs="Times New Roman"/>
          <w:i/>
          <w:iCs/>
          <w:sz w:val="20"/>
          <w:szCs w:val="20"/>
          <w:lang w:val="en-US"/>
        </w:rPr>
        <w:t>Health, wealth and IQ in sub-Saharan Africa: Challenges facing the "savanna principle" as an explanation for global inequalities in health</w:t>
      </w:r>
      <w:r w:rsidRPr="004B1DFE">
        <w:rPr>
          <w:rFonts w:ascii="Times New Roman" w:hAnsi="Times New Roman" w:cs="Times New Roman"/>
          <w:sz w:val="20"/>
          <w:szCs w:val="20"/>
          <w:lang w:val="en-US"/>
        </w:rPr>
        <w:t xml:space="preserve">. </w:t>
      </w:r>
      <w:r w:rsidRPr="004B1DFE">
        <w:rPr>
          <w:rFonts w:ascii="Times New Roman" w:hAnsi="Times New Roman" w:cs="Times New Roman"/>
          <w:i/>
          <w:iCs/>
          <w:sz w:val="20"/>
          <w:szCs w:val="20"/>
          <w:lang w:val="en-US"/>
        </w:rPr>
        <w:t>British Journal of Health Psychology, 12</w:t>
      </w:r>
      <w:r w:rsidRPr="004B1DFE">
        <w:rPr>
          <w:rFonts w:ascii="Times New Roman" w:hAnsi="Times New Roman" w:cs="Times New Roman"/>
          <w:sz w:val="20"/>
          <w:szCs w:val="20"/>
          <w:lang w:val="en-US"/>
        </w:rPr>
        <w:t>(2), 191–127.</w:t>
      </w:r>
    </w:p>
    <w:p w14:paraId="27026013"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Getu, A. (2022). </w:t>
      </w:r>
      <w:r w:rsidRPr="004B1DFE">
        <w:rPr>
          <w:rFonts w:ascii="Times New Roman" w:hAnsi="Times New Roman" w:cs="Times New Roman"/>
          <w:i/>
          <w:iCs/>
          <w:sz w:val="20"/>
          <w:szCs w:val="20"/>
          <w:lang w:val="en-US"/>
        </w:rPr>
        <w:t>Ethiopian native highlanders' adaptation to chronic high-altitude hypoxia</w:t>
      </w:r>
      <w:r w:rsidRPr="004B1DFE">
        <w:rPr>
          <w:rFonts w:ascii="Times New Roman" w:hAnsi="Times New Roman" w:cs="Times New Roman"/>
          <w:sz w:val="20"/>
          <w:szCs w:val="20"/>
          <w:lang w:val="en-US"/>
        </w:rPr>
        <w:t xml:space="preserve">. </w:t>
      </w:r>
      <w:r w:rsidRPr="004B1DFE">
        <w:rPr>
          <w:rFonts w:ascii="Times New Roman" w:hAnsi="Times New Roman" w:cs="Times New Roman"/>
          <w:i/>
          <w:iCs/>
          <w:sz w:val="20"/>
          <w:szCs w:val="20"/>
          <w:lang w:val="en-US"/>
        </w:rPr>
        <w:t>BioMed Research International, 2022</w:t>
      </w:r>
      <w:r w:rsidRPr="004B1DFE">
        <w:rPr>
          <w:rFonts w:ascii="Times New Roman" w:hAnsi="Times New Roman" w:cs="Times New Roman"/>
          <w:sz w:val="20"/>
          <w:szCs w:val="20"/>
          <w:lang w:val="en-US"/>
        </w:rPr>
        <w:t>, Article 7482545.</w:t>
      </w:r>
    </w:p>
    <w:p w14:paraId="212C72F9"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Ghani, U., Signal, N., Niazi, I. K., &amp; Taylor, D. (2020). </w:t>
      </w:r>
      <w:r w:rsidRPr="004B1DFE">
        <w:rPr>
          <w:rFonts w:ascii="Times New Roman" w:hAnsi="Times New Roman" w:cs="Times New Roman"/>
          <w:i/>
          <w:iCs/>
          <w:sz w:val="20"/>
          <w:szCs w:val="20"/>
          <w:lang w:val="en-US"/>
        </w:rPr>
        <w:t>ERP based measures of cognitive workload: A review</w:t>
      </w:r>
      <w:r w:rsidRPr="004B1DFE">
        <w:rPr>
          <w:rFonts w:ascii="Times New Roman" w:hAnsi="Times New Roman" w:cs="Times New Roman"/>
          <w:sz w:val="20"/>
          <w:szCs w:val="20"/>
          <w:lang w:val="en-US"/>
        </w:rPr>
        <w:t xml:space="preserve">. </w:t>
      </w:r>
      <w:r w:rsidRPr="004B1DFE">
        <w:rPr>
          <w:rFonts w:ascii="Times New Roman" w:hAnsi="Times New Roman" w:cs="Times New Roman"/>
          <w:i/>
          <w:iCs/>
          <w:sz w:val="20"/>
          <w:szCs w:val="20"/>
          <w:lang w:val="en-US"/>
        </w:rPr>
        <w:t>Neuroscience &amp; Biobehavioral Reviews, 118</w:t>
      </w:r>
      <w:r w:rsidRPr="004B1DFE">
        <w:rPr>
          <w:rFonts w:ascii="Times New Roman" w:hAnsi="Times New Roman" w:cs="Times New Roman"/>
          <w:sz w:val="20"/>
          <w:szCs w:val="20"/>
          <w:lang w:val="en-US"/>
        </w:rPr>
        <w:t>, 18–26.</w:t>
      </w:r>
    </w:p>
    <w:p w14:paraId="41438B88"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Gould, S. J. (1996). </w:t>
      </w:r>
      <w:r w:rsidRPr="004B1DFE">
        <w:rPr>
          <w:rFonts w:ascii="Times New Roman" w:hAnsi="Times New Roman" w:cs="Times New Roman"/>
          <w:i/>
          <w:iCs/>
          <w:sz w:val="20"/>
          <w:szCs w:val="20"/>
          <w:lang w:val="en-US"/>
        </w:rPr>
        <w:t>The mismeasure of man</w:t>
      </w:r>
      <w:r w:rsidRPr="004B1DFE">
        <w:rPr>
          <w:rFonts w:ascii="Times New Roman" w:hAnsi="Times New Roman" w:cs="Times New Roman"/>
          <w:sz w:val="20"/>
          <w:szCs w:val="20"/>
          <w:lang w:val="en-US"/>
        </w:rPr>
        <w:t xml:space="preserve"> (Rev. &amp; expanded ed.). W. W. Norton. (Original work published 1981)</w:t>
      </w:r>
    </w:p>
    <w:p w14:paraId="574CA869"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Greenspan, J. (2015). </w:t>
      </w:r>
      <w:r w:rsidRPr="004B1DFE">
        <w:rPr>
          <w:rFonts w:ascii="Times New Roman" w:hAnsi="Times New Roman" w:cs="Times New Roman"/>
          <w:i/>
          <w:iCs/>
          <w:sz w:val="20"/>
          <w:szCs w:val="20"/>
          <w:lang w:val="en-US"/>
        </w:rPr>
        <w:t>The higher the altitude, the smarter the mountain chickadee</w:t>
      </w:r>
      <w:r w:rsidRPr="004B1DFE">
        <w:rPr>
          <w:rFonts w:ascii="Times New Roman" w:hAnsi="Times New Roman" w:cs="Times New Roman"/>
          <w:sz w:val="20"/>
          <w:szCs w:val="20"/>
          <w:lang w:val="en-US"/>
        </w:rPr>
        <w:t>. Audubon.</w:t>
      </w:r>
    </w:p>
    <w:p w14:paraId="32E5B357"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Greksa, L. P., Spielvogel, H., Paz-Zamora, M., Cáceres, E., &amp; Paredes-Fernández, L. (1988). </w:t>
      </w:r>
      <w:r w:rsidRPr="004B1DFE">
        <w:rPr>
          <w:rFonts w:ascii="Times New Roman" w:hAnsi="Times New Roman" w:cs="Times New Roman"/>
          <w:i/>
          <w:iCs/>
          <w:sz w:val="20"/>
          <w:szCs w:val="20"/>
          <w:lang w:val="en-US"/>
        </w:rPr>
        <w:t xml:space="preserve">Effect of altitude on the lung function of </w:t>
      </w:r>
      <w:proofErr w:type="gramStart"/>
      <w:r w:rsidRPr="004B1DFE">
        <w:rPr>
          <w:rFonts w:ascii="Times New Roman" w:hAnsi="Times New Roman" w:cs="Times New Roman"/>
          <w:i/>
          <w:iCs/>
          <w:sz w:val="20"/>
          <w:szCs w:val="20"/>
          <w:lang w:val="en-US"/>
        </w:rPr>
        <w:t>high altitude</w:t>
      </w:r>
      <w:proofErr w:type="gramEnd"/>
      <w:r w:rsidRPr="004B1DFE">
        <w:rPr>
          <w:rFonts w:ascii="Times New Roman" w:hAnsi="Times New Roman" w:cs="Times New Roman"/>
          <w:i/>
          <w:iCs/>
          <w:sz w:val="20"/>
          <w:szCs w:val="20"/>
          <w:lang w:val="en-US"/>
        </w:rPr>
        <w:t xml:space="preserve"> residents of European ancestry</w:t>
      </w:r>
      <w:r w:rsidRPr="004B1DFE">
        <w:rPr>
          <w:rFonts w:ascii="Times New Roman" w:hAnsi="Times New Roman" w:cs="Times New Roman"/>
          <w:sz w:val="20"/>
          <w:szCs w:val="20"/>
          <w:lang w:val="en-US"/>
        </w:rPr>
        <w:t xml:space="preserve">. </w:t>
      </w:r>
      <w:r w:rsidRPr="004B1DFE">
        <w:rPr>
          <w:rFonts w:ascii="Times New Roman" w:hAnsi="Times New Roman" w:cs="Times New Roman"/>
          <w:i/>
          <w:iCs/>
          <w:sz w:val="20"/>
          <w:szCs w:val="20"/>
          <w:lang w:val="en-US"/>
        </w:rPr>
        <w:t>American Journal of Physical Anthropology, 75</w:t>
      </w:r>
      <w:r w:rsidRPr="004B1DFE">
        <w:rPr>
          <w:rFonts w:ascii="Times New Roman" w:hAnsi="Times New Roman" w:cs="Times New Roman"/>
          <w:sz w:val="20"/>
          <w:szCs w:val="20"/>
          <w:lang w:val="en-US"/>
        </w:rPr>
        <w:t>(1), 77–85.</w:t>
      </w:r>
    </w:p>
    <w:p w14:paraId="311DD95D"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Harrison, L. E., &amp; Huntington, S. P. (Eds.). (2000). </w:t>
      </w:r>
      <w:r w:rsidRPr="004B1DFE">
        <w:rPr>
          <w:rFonts w:ascii="Times New Roman" w:hAnsi="Times New Roman" w:cs="Times New Roman"/>
          <w:i/>
          <w:iCs/>
          <w:sz w:val="20"/>
          <w:szCs w:val="20"/>
          <w:lang w:val="en-US"/>
        </w:rPr>
        <w:t>Culture matters: How values shape human progress</w:t>
      </w:r>
      <w:r w:rsidRPr="004B1DFE">
        <w:rPr>
          <w:rFonts w:ascii="Times New Roman" w:hAnsi="Times New Roman" w:cs="Times New Roman"/>
          <w:sz w:val="20"/>
          <w:szCs w:val="20"/>
          <w:lang w:val="en-US"/>
        </w:rPr>
        <w:t>. Basic Books.</w:t>
      </w:r>
    </w:p>
    <w:p w14:paraId="61288692"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Helfrich, R. F., &amp; Knight, R. T. (2019). </w:t>
      </w:r>
      <w:r w:rsidRPr="004B1DFE">
        <w:rPr>
          <w:rFonts w:ascii="Times New Roman" w:hAnsi="Times New Roman" w:cs="Times New Roman"/>
          <w:i/>
          <w:iCs/>
          <w:sz w:val="20"/>
          <w:szCs w:val="20"/>
          <w:lang w:val="en-US"/>
        </w:rPr>
        <w:t>Cognitive neurophysiology: Event-related potentials</w:t>
      </w:r>
      <w:r w:rsidRPr="004B1DFE">
        <w:rPr>
          <w:rFonts w:ascii="Times New Roman" w:hAnsi="Times New Roman" w:cs="Times New Roman"/>
          <w:sz w:val="20"/>
          <w:szCs w:val="20"/>
          <w:lang w:val="en-US"/>
        </w:rPr>
        <w:t xml:space="preserve">. In </w:t>
      </w:r>
      <w:r w:rsidRPr="004B1DFE">
        <w:rPr>
          <w:rFonts w:ascii="Times New Roman" w:hAnsi="Times New Roman" w:cs="Times New Roman"/>
          <w:i/>
          <w:iCs/>
          <w:sz w:val="20"/>
          <w:szCs w:val="20"/>
          <w:lang w:val="en-US"/>
        </w:rPr>
        <w:t>Handbook of Clinical Neurology</w:t>
      </w:r>
      <w:r w:rsidRPr="004B1DFE">
        <w:rPr>
          <w:rFonts w:ascii="Times New Roman" w:hAnsi="Times New Roman" w:cs="Times New Roman"/>
          <w:sz w:val="20"/>
          <w:szCs w:val="20"/>
          <w:lang w:val="en-US"/>
        </w:rPr>
        <w:t xml:space="preserve"> (Vol. 160, pp. 543–558). Elsevier.</w:t>
      </w:r>
    </w:p>
    <w:p w14:paraId="6ABF7B4F"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Kanazawa, S. (2008). </w:t>
      </w:r>
      <w:r w:rsidRPr="004B1DFE">
        <w:rPr>
          <w:rFonts w:ascii="Times New Roman" w:hAnsi="Times New Roman" w:cs="Times New Roman"/>
          <w:i/>
          <w:iCs/>
          <w:sz w:val="20"/>
          <w:szCs w:val="20"/>
          <w:lang w:val="en-US"/>
        </w:rPr>
        <w:t>Temperature and evolutionary novelty as forces behind the evolution of general intelligence</w:t>
      </w:r>
      <w:r w:rsidRPr="004B1DFE">
        <w:rPr>
          <w:rFonts w:ascii="Times New Roman" w:hAnsi="Times New Roman" w:cs="Times New Roman"/>
          <w:sz w:val="20"/>
          <w:szCs w:val="20"/>
          <w:lang w:val="en-US"/>
        </w:rPr>
        <w:t xml:space="preserve">. </w:t>
      </w:r>
      <w:r w:rsidRPr="004B1DFE">
        <w:rPr>
          <w:rFonts w:ascii="Times New Roman" w:hAnsi="Times New Roman" w:cs="Times New Roman"/>
          <w:i/>
          <w:iCs/>
          <w:sz w:val="20"/>
          <w:szCs w:val="20"/>
          <w:lang w:val="en-US"/>
        </w:rPr>
        <w:t>Intelligence, 36</w:t>
      </w:r>
      <w:r w:rsidRPr="004B1DFE">
        <w:rPr>
          <w:rFonts w:ascii="Times New Roman" w:hAnsi="Times New Roman" w:cs="Times New Roman"/>
          <w:sz w:val="20"/>
          <w:szCs w:val="20"/>
          <w:lang w:val="en-US"/>
        </w:rPr>
        <w:t>(2), 99–108.</w:t>
      </w:r>
    </w:p>
    <w:p w14:paraId="4EEA7198"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Kim, H.-S., Choi, M.-H., Baek, J.-H., Park, S.-J., Lee, J.-C., Jeong, U.-H., et al. (2015). </w:t>
      </w:r>
      <w:r w:rsidRPr="004B1DFE">
        <w:rPr>
          <w:rFonts w:ascii="Times New Roman" w:hAnsi="Times New Roman" w:cs="Times New Roman"/>
          <w:i/>
          <w:iCs/>
          <w:sz w:val="20"/>
          <w:szCs w:val="20"/>
          <w:lang w:val="en-US"/>
        </w:rPr>
        <w:t>Effects of 92% oxygen administration on cognitive performance and psychological changes of intellectually and developmentally disabled people</w:t>
      </w:r>
      <w:r w:rsidRPr="004B1DFE">
        <w:rPr>
          <w:rFonts w:ascii="Times New Roman" w:hAnsi="Times New Roman" w:cs="Times New Roman"/>
          <w:sz w:val="20"/>
          <w:szCs w:val="20"/>
          <w:lang w:val="en-US"/>
        </w:rPr>
        <w:t xml:space="preserve">. </w:t>
      </w:r>
      <w:r w:rsidRPr="004B1DFE">
        <w:rPr>
          <w:rFonts w:ascii="Times New Roman" w:hAnsi="Times New Roman" w:cs="Times New Roman"/>
          <w:i/>
          <w:iCs/>
          <w:sz w:val="20"/>
          <w:szCs w:val="20"/>
          <w:lang w:val="en-US"/>
        </w:rPr>
        <w:t>Journal of Physiological Anthropology, 34</w:t>
      </w:r>
      <w:r w:rsidRPr="004B1DFE">
        <w:rPr>
          <w:rFonts w:ascii="Times New Roman" w:hAnsi="Times New Roman" w:cs="Times New Roman"/>
          <w:sz w:val="20"/>
          <w:szCs w:val="20"/>
          <w:lang w:val="en-US"/>
        </w:rPr>
        <w:t>, Article 3.</w:t>
      </w:r>
    </w:p>
    <w:p w14:paraId="1314C3A4"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Kozlovsky, D. Y., Branch, C. L., &amp; </w:t>
      </w:r>
      <w:proofErr w:type="spellStart"/>
      <w:r w:rsidRPr="004B1DFE">
        <w:rPr>
          <w:rFonts w:ascii="Times New Roman" w:hAnsi="Times New Roman" w:cs="Times New Roman"/>
          <w:sz w:val="20"/>
          <w:szCs w:val="20"/>
          <w:lang w:val="en-US"/>
        </w:rPr>
        <w:t>Pravosudov</w:t>
      </w:r>
      <w:proofErr w:type="spellEnd"/>
      <w:r w:rsidRPr="004B1DFE">
        <w:rPr>
          <w:rFonts w:ascii="Times New Roman" w:hAnsi="Times New Roman" w:cs="Times New Roman"/>
          <w:sz w:val="20"/>
          <w:szCs w:val="20"/>
          <w:lang w:val="en-US"/>
        </w:rPr>
        <w:t xml:space="preserve">, V. V. (2015). </w:t>
      </w:r>
      <w:r w:rsidRPr="004B1DFE">
        <w:rPr>
          <w:rFonts w:ascii="Times New Roman" w:hAnsi="Times New Roman" w:cs="Times New Roman"/>
          <w:i/>
          <w:iCs/>
          <w:sz w:val="20"/>
          <w:szCs w:val="20"/>
          <w:lang w:val="en-US"/>
        </w:rPr>
        <w:t>Problem-solving ability and response to novelty in mountain chickadees (</w:t>
      </w:r>
      <w:proofErr w:type="spellStart"/>
      <w:r w:rsidRPr="004B1DFE">
        <w:rPr>
          <w:rFonts w:ascii="Times New Roman" w:hAnsi="Times New Roman" w:cs="Times New Roman"/>
          <w:i/>
          <w:iCs/>
          <w:sz w:val="20"/>
          <w:szCs w:val="20"/>
          <w:lang w:val="en-US"/>
        </w:rPr>
        <w:t>Poecile</w:t>
      </w:r>
      <w:proofErr w:type="spellEnd"/>
      <w:r w:rsidRPr="004B1DFE">
        <w:rPr>
          <w:rFonts w:ascii="Times New Roman" w:hAnsi="Times New Roman" w:cs="Times New Roman"/>
          <w:i/>
          <w:iCs/>
          <w:sz w:val="20"/>
          <w:szCs w:val="20"/>
          <w:lang w:val="en-US"/>
        </w:rPr>
        <w:t xml:space="preserve"> </w:t>
      </w:r>
      <w:proofErr w:type="spellStart"/>
      <w:r w:rsidRPr="004B1DFE">
        <w:rPr>
          <w:rFonts w:ascii="Times New Roman" w:hAnsi="Times New Roman" w:cs="Times New Roman"/>
          <w:i/>
          <w:iCs/>
          <w:sz w:val="20"/>
          <w:szCs w:val="20"/>
          <w:lang w:val="en-US"/>
        </w:rPr>
        <w:t>gambeli</w:t>
      </w:r>
      <w:proofErr w:type="spellEnd"/>
      <w:r w:rsidRPr="004B1DFE">
        <w:rPr>
          <w:rFonts w:ascii="Times New Roman" w:hAnsi="Times New Roman" w:cs="Times New Roman"/>
          <w:i/>
          <w:iCs/>
          <w:sz w:val="20"/>
          <w:szCs w:val="20"/>
          <w:lang w:val="en-US"/>
        </w:rPr>
        <w:t>) from different elevations</w:t>
      </w:r>
      <w:r w:rsidRPr="004B1DFE">
        <w:rPr>
          <w:rFonts w:ascii="Times New Roman" w:hAnsi="Times New Roman" w:cs="Times New Roman"/>
          <w:sz w:val="20"/>
          <w:szCs w:val="20"/>
          <w:lang w:val="en-US"/>
        </w:rPr>
        <w:t xml:space="preserve">. </w:t>
      </w:r>
      <w:r w:rsidRPr="004B1DFE">
        <w:rPr>
          <w:rFonts w:ascii="Times New Roman" w:hAnsi="Times New Roman" w:cs="Times New Roman"/>
          <w:i/>
          <w:iCs/>
          <w:sz w:val="20"/>
          <w:szCs w:val="20"/>
          <w:lang w:val="en-US"/>
        </w:rPr>
        <w:t>Behavioral Ecology and Sociobiology, 69</w:t>
      </w:r>
      <w:r w:rsidRPr="004B1DFE">
        <w:rPr>
          <w:rFonts w:ascii="Times New Roman" w:hAnsi="Times New Roman" w:cs="Times New Roman"/>
          <w:sz w:val="20"/>
          <w:szCs w:val="20"/>
          <w:lang w:val="en-US"/>
        </w:rPr>
        <w:t>(4), 635–643.</w:t>
      </w:r>
    </w:p>
    <w:p w14:paraId="1EA221E1"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Levine, D. N. (2000). </w:t>
      </w:r>
      <w:r w:rsidRPr="004B1DFE">
        <w:rPr>
          <w:rFonts w:ascii="Times New Roman" w:hAnsi="Times New Roman" w:cs="Times New Roman"/>
          <w:i/>
          <w:iCs/>
          <w:sz w:val="20"/>
          <w:szCs w:val="20"/>
          <w:lang w:val="en-US"/>
        </w:rPr>
        <w:t>Greater Ethiopia: The evolution of a multiethnic society</w:t>
      </w:r>
      <w:r w:rsidRPr="004B1DFE">
        <w:rPr>
          <w:rFonts w:ascii="Times New Roman" w:hAnsi="Times New Roman" w:cs="Times New Roman"/>
          <w:sz w:val="20"/>
          <w:szCs w:val="20"/>
          <w:lang w:val="en-US"/>
        </w:rPr>
        <w:t xml:space="preserve"> (2nd ed.). University of Chicago Press.</w:t>
      </w:r>
    </w:p>
    <w:p w14:paraId="4CFA6A29"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Li, Y., &amp; Wang, Y. (2022). </w:t>
      </w:r>
      <w:r w:rsidRPr="004B1DFE">
        <w:rPr>
          <w:rFonts w:ascii="Times New Roman" w:hAnsi="Times New Roman" w:cs="Times New Roman"/>
          <w:i/>
          <w:iCs/>
          <w:sz w:val="20"/>
          <w:szCs w:val="20"/>
          <w:lang w:val="en-US"/>
        </w:rPr>
        <w:t>Effects of long-term exposure to high altitude hypoxia on cognitive function and its mechanism: A narrative review</w:t>
      </w:r>
      <w:r w:rsidRPr="004B1DFE">
        <w:rPr>
          <w:rFonts w:ascii="Times New Roman" w:hAnsi="Times New Roman" w:cs="Times New Roman"/>
          <w:sz w:val="20"/>
          <w:szCs w:val="20"/>
          <w:lang w:val="en-US"/>
        </w:rPr>
        <w:t xml:space="preserve">. </w:t>
      </w:r>
      <w:r w:rsidRPr="004B1DFE">
        <w:rPr>
          <w:rFonts w:ascii="Times New Roman" w:hAnsi="Times New Roman" w:cs="Times New Roman"/>
          <w:i/>
          <w:iCs/>
          <w:sz w:val="20"/>
          <w:szCs w:val="20"/>
          <w:lang w:val="en-US"/>
        </w:rPr>
        <w:t>Brain Sciences, 12</w:t>
      </w:r>
      <w:r w:rsidRPr="004B1DFE">
        <w:rPr>
          <w:rFonts w:ascii="Times New Roman" w:hAnsi="Times New Roman" w:cs="Times New Roman"/>
          <w:sz w:val="20"/>
          <w:szCs w:val="20"/>
          <w:lang w:val="en-US"/>
        </w:rPr>
        <w:t>(6), 808.</w:t>
      </w:r>
    </w:p>
    <w:p w14:paraId="3DC7944A"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Lynn, R., &amp; Vanhanen, T. (2006). </w:t>
      </w:r>
      <w:r w:rsidRPr="004B1DFE">
        <w:rPr>
          <w:rFonts w:ascii="Times New Roman" w:hAnsi="Times New Roman" w:cs="Times New Roman"/>
          <w:i/>
          <w:iCs/>
          <w:sz w:val="20"/>
          <w:szCs w:val="20"/>
          <w:lang w:val="en-US"/>
        </w:rPr>
        <w:t>IQ and global inequality</w:t>
      </w:r>
      <w:r w:rsidRPr="004B1DFE">
        <w:rPr>
          <w:rFonts w:ascii="Times New Roman" w:hAnsi="Times New Roman" w:cs="Times New Roman"/>
          <w:sz w:val="20"/>
          <w:szCs w:val="20"/>
          <w:lang w:val="en-US"/>
        </w:rPr>
        <w:t>. Washington Summit Publishers.</w:t>
      </w:r>
    </w:p>
    <w:p w14:paraId="2C90BC37"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Marcus, H. G. (2002). </w:t>
      </w:r>
      <w:r w:rsidRPr="004B1DFE">
        <w:rPr>
          <w:rFonts w:ascii="Times New Roman" w:hAnsi="Times New Roman" w:cs="Times New Roman"/>
          <w:i/>
          <w:iCs/>
          <w:sz w:val="20"/>
          <w:szCs w:val="20"/>
          <w:lang w:val="en-US"/>
        </w:rPr>
        <w:t>A history of Ethiopia</w:t>
      </w:r>
      <w:r w:rsidRPr="004B1DFE">
        <w:rPr>
          <w:rFonts w:ascii="Times New Roman" w:hAnsi="Times New Roman" w:cs="Times New Roman"/>
          <w:sz w:val="20"/>
          <w:szCs w:val="20"/>
          <w:lang w:val="en-US"/>
        </w:rPr>
        <w:t>. University of California Press.</w:t>
      </w:r>
    </w:p>
    <w:p w14:paraId="479161F2" w14:textId="77777777" w:rsidR="00D1582B" w:rsidRPr="004B1DFE" w:rsidRDefault="00D1582B" w:rsidP="007D7365">
      <w:pPr>
        <w:jc w:val="both"/>
        <w:rPr>
          <w:rFonts w:ascii="Times New Roman" w:hAnsi="Times New Roman" w:cs="Times New Roman"/>
          <w:sz w:val="20"/>
          <w:szCs w:val="20"/>
          <w:lang w:val="en-US"/>
        </w:rPr>
      </w:pPr>
      <w:proofErr w:type="spellStart"/>
      <w:r w:rsidRPr="004B1DFE">
        <w:rPr>
          <w:rFonts w:ascii="Times New Roman" w:hAnsi="Times New Roman" w:cs="Times New Roman"/>
          <w:sz w:val="20"/>
          <w:szCs w:val="20"/>
          <w:lang w:val="en-US"/>
        </w:rPr>
        <w:t>NESCent</w:t>
      </w:r>
      <w:proofErr w:type="spellEnd"/>
      <w:r w:rsidRPr="004B1DFE">
        <w:rPr>
          <w:rFonts w:ascii="Times New Roman" w:hAnsi="Times New Roman" w:cs="Times New Roman"/>
          <w:sz w:val="20"/>
          <w:szCs w:val="20"/>
          <w:lang w:val="en-US"/>
        </w:rPr>
        <w:t xml:space="preserve">. (2012, December 7). </w:t>
      </w:r>
      <w:r w:rsidRPr="004B1DFE">
        <w:rPr>
          <w:rFonts w:ascii="Times New Roman" w:hAnsi="Times New Roman" w:cs="Times New Roman"/>
          <w:i/>
          <w:iCs/>
          <w:sz w:val="20"/>
          <w:szCs w:val="20"/>
          <w:lang w:val="en-US"/>
        </w:rPr>
        <w:t>Ethiopians and Tibetans thrive in thin air using similar physiology, but different genes</w:t>
      </w:r>
      <w:r w:rsidRPr="004B1DFE">
        <w:rPr>
          <w:rFonts w:ascii="Times New Roman" w:hAnsi="Times New Roman" w:cs="Times New Roman"/>
          <w:sz w:val="20"/>
          <w:szCs w:val="20"/>
          <w:lang w:val="en-US"/>
        </w:rPr>
        <w:t>. ScienceDaily.</w:t>
      </w:r>
    </w:p>
    <w:p w14:paraId="2F676432"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Pankhurst, R. (1997). </w:t>
      </w:r>
      <w:r w:rsidRPr="004B1DFE">
        <w:rPr>
          <w:rFonts w:ascii="Times New Roman" w:hAnsi="Times New Roman" w:cs="Times New Roman"/>
          <w:i/>
          <w:iCs/>
          <w:sz w:val="20"/>
          <w:szCs w:val="20"/>
          <w:lang w:val="en-US"/>
        </w:rPr>
        <w:t>The Ethiopian borderlands: Essays in regional history from ancient times to the end of the eighteenth century</w:t>
      </w:r>
      <w:r w:rsidRPr="004B1DFE">
        <w:rPr>
          <w:rFonts w:ascii="Times New Roman" w:hAnsi="Times New Roman" w:cs="Times New Roman"/>
          <w:sz w:val="20"/>
          <w:szCs w:val="20"/>
          <w:lang w:val="en-US"/>
        </w:rPr>
        <w:t>. Red Sea Press.</w:t>
      </w:r>
    </w:p>
    <w:p w14:paraId="2C7B9F7E"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Phillipson, D. W. (2009). </w:t>
      </w:r>
      <w:r w:rsidRPr="004B1DFE">
        <w:rPr>
          <w:rFonts w:ascii="Times New Roman" w:hAnsi="Times New Roman" w:cs="Times New Roman"/>
          <w:i/>
          <w:iCs/>
          <w:sz w:val="20"/>
          <w:szCs w:val="20"/>
          <w:lang w:val="en-US"/>
        </w:rPr>
        <w:t>Ancient churches of Ethiopia: Fourth–fourteenth centuries</w:t>
      </w:r>
      <w:r w:rsidRPr="004B1DFE">
        <w:rPr>
          <w:rFonts w:ascii="Times New Roman" w:hAnsi="Times New Roman" w:cs="Times New Roman"/>
          <w:sz w:val="20"/>
          <w:szCs w:val="20"/>
          <w:lang w:val="en-US"/>
        </w:rPr>
        <w:t>. Yale University Press.</w:t>
      </w:r>
    </w:p>
    <w:p w14:paraId="1DA269A3" w14:textId="77777777" w:rsidR="00D1582B" w:rsidRPr="004B1DFE" w:rsidRDefault="00D1582B" w:rsidP="007D7365">
      <w:pPr>
        <w:jc w:val="both"/>
        <w:rPr>
          <w:rFonts w:ascii="Times New Roman" w:hAnsi="Times New Roman" w:cs="Times New Roman"/>
          <w:sz w:val="20"/>
          <w:szCs w:val="20"/>
          <w:lang w:val="en-US"/>
        </w:rPr>
      </w:pPr>
      <w:r w:rsidRPr="004B1DFE">
        <w:rPr>
          <w:rFonts w:ascii="Times New Roman" w:hAnsi="Times New Roman" w:cs="Times New Roman"/>
          <w:sz w:val="20"/>
          <w:szCs w:val="20"/>
          <w:lang w:val="en-US"/>
        </w:rPr>
        <w:t xml:space="preserve">Scheinfeldt, L. B., Soi, S., Thompson, S., </w:t>
      </w:r>
      <w:proofErr w:type="spellStart"/>
      <w:r w:rsidRPr="004B1DFE">
        <w:rPr>
          <w:rFonts w:ascii="Times New Roman" w:hAnsi="Times New Roman" w:cs="Times New Roman"/>
          <w:sz w:val="20"/>
          <w:szCs w:val="20"/>
          <w:lang w:val="en-US"/>
        </w:rPr>
        <w:t>Ranciaro</w:t>
      </w:r>
      <w:proofErr w:type="spellEnd"/>
      <w:r w:rsidRPr="004B1DFE">
        <w:rPr>
          <w:rFonts w:ascii="Times New Roman" w:hAnsi="Times New Roman" w:cs="Times New Roman"/>
          <w:sz w:val="20"/>
          <w:szCs w:val="20"/>
          <w:lang w:val="en-US"/>
        </w:rPr>
        <w:t xml:space="preserve">, A., </w:t>
      </w:r>
      <w:proofErr w:type="spellStart"/>
      <w:r w:rsidRPr="004B1DFE">
        <w:rPr>
          <w:rFonts w:ascii="Times New Roman" w:hAnsi="Times New Roman" w:cs="Times New Roman"/>
          <w:sz w:val="20"/>
          <w:szCs w:val="20"/>
          <w:lang w:val="en-US"/>
        </w:rPr>
        <w:t>Woldemeskel</w:t>
      </w:r>
      <w:proofErr w:type="spellEnd"/>
      <w:r w:rsidRPr="004B1DFE">
        <w:rPr>
          <w:rFonts w:ascii="Times New Roman" w:hAnsi="Times New Roman" w:cs="Times New Roman"/>
          <w:sz w:val="20"/>
          <w:szCs w:val="20"/>
          <w:lang w:val="en-US"/>
        </w:rPr>
        <w:t xml:space="preserve">, D., Beggs, W., et al. (2012). </w:t>
      </w:r>
      <w:r w:rsidRPr="004B1DFE">
        <w:rPr>
          <w:rFonts w:ascii="Times New Roman" w:hAnsi="Times New Roman" w:cs="Times New Roman"/>
          <w:i/>
          <w:iCs/>
          <w:sz w:val="20"/>
          <w:szCs w:val="20"/>
          <w:lang w:val="en-US"/>
        </w:rPr>
        <w:t>Genetic adaptation to high altitude in the Ethiopian highlands</w:t>
      </w:r>
      <w:r w:rsidRPr="004B1DFE">
        <w:rPr>
          <w:rFonts w:ascii="Times New Roman" w:hAnsi="Times New Roman" w:cs="Times New Roman"/>
          <w:sz w:val="20"/>
          <w:szCs w:val="20"/>
          <w:lang w:val="en-US"/>
        </w:rPr>
        <w:t xml:space="preserve">. </w:t>
      </w:r>
      <w:r w:rsidRPr="004B1DFE">
        <w:rPr>
          <w:rFonts w:ascii="Times New Roman" w:hAnsi="Times New Roman" w:cs="Times New Roman"/>
          <w:i/>
          <w:iCs/>
          <w:sz w:val="20"/>
          <w:szCs w:val="20"/>
          <w:lang w:val="en-US"/>
        </w:rPr>
        <w:t>Genome Biology, 13</w:t>
      </w:r>
      <w:r w:rsidRPr="004B1DFE">
        <w:rPr>
          <w:rFonts w:ascii="Times New Roman" w:hAnsi="Times New Roman" w:cs="Times New Roman"/>
          <w:sz w:val="20"/>
          <w:szCs w:val="20"/>
          <w:lang w:val="en-US"/>
        </w:rPr>
        <w:t>, R1.</w:t>
      </w:r>
    </w:p>
    <w:p w14:paraId="7ABB42EA" w14:textId="77777777" w:rsidR="00D1582B" w:rsidRPr="004B1DFE" w:rsidRDefault="00D1582B" w:rsidP="007D7365">
      <w:pPr>
        <w:jc w:val="both"/>
        <w:rPr>
          <w:rFonts w:ascii="Times New Roman" w:hAnsi="Times New Roman" w:cs="Times New Roman"/>
          <w:sz w:val="20"/>
          <w:szCs w:val="20"/>
        </w:rPr>
      </w:pPr>
      <w:r w:rsidRPr="004B1DFE">
        <w:rPr>
          <w:rFonts w:ascii="Times New Roman" w:hAnsi="Times New Roman" w:cs="Times New Roman"/>
          <w:sz w:val="20"/>
          <w:szCs w:val="20"/>
          <w:lang w:val="en-US"/>
        </w:rPr>
        <w:t xml:space="preserve">Windsor, J. S., &amp; Rodway, G. W. (2007). </w:t>
      </w:r>
      <w:r w:rsidRPr="004B1DFE">
        <w:rPr>
          <w:rFonts w:ascii="Times New Roman" w:hAnsi="Times New Roman" w:cs="Times New Roman"/>
          <w:i/>
          <w:iCs/>
          <w:sz w:val="20"/>
          <w:szCs w:val="20"/>
          <w:lang w:val="en-US"/>
        </w:rPr>
        <w:t xml:space="preserve">Heights and </w:t>
      </w:r>
      <w:proofErr w:type="spellStart"/>
      <w:r w:rsidRPr="004B1DFE">
        <w:rPr>
          <w:rFonts w:ascii="Times New Roman" w:hAnsi="Times New Roman" w:cs="Times New Roman"/>
          <w:i/>
          <w:iCs/>
          <w:sz w:val="20"/>
          <w:szCs w:val="20"/>
          <w:lang w:val="en-US"/>
        </w:rPr>
        <w:t>haematology</w:t>
      </w:r>
      <w:proofErr w:type="spellEnd"/>
      <w:r w:rsidRPr="004B1DFE">
        <w:rPr>
          <w:rFonts w:ascii="Times New Roman" w:hAnsi="Times New Roman" w:cs="Times New Roman"/>
          <w:i/>
          <w:iCs/>
          <w:sz w:val="20"/>
          <w:szCs w:val="20"/>
          <w:lang w:val="en-US"/>
        </w:rPr>
        <w:t xml:space="preserve">: The story of </w:t>
      </w:r>
      <w:proofErr w:type="spellStart"/>
      <w:r w:rsidRPr="004B1DFE">
        <w:rPr>
          <w:rFonts w:ascii="Times New Roman" w:hAnsi="Times New Roman" w:cs="Times New Roman"/>
          <w:i/>
          <w:iCs/>
          <w:sz w:val="20"/>
          <w:szCs w:val="20"/>
          <w:lang w:val="en-US"/>
        </w:rPr>
        <w:t>haemoglobin</w:t>
      </w:r>
      <w:proofErr w:type="spellEnd"/>
      <w:r w:rsidRPr="004B1DFE">
        <w:rPr>
          <w:rFonts w:ascii="Times New Roman" w:hAnsi="Times New Roman" w:cs="Times New Roman"/>
          <w:i/>
          <w:iCs/>
          <w:sz w:val="20"/>
          <w:szCs w:val="20"/>
          <w:lang w:val="en-US"/>
        </w:rPr>
        <w:t xml:space="preserve"> at altitude</w:t>
      </w:r>
      <w:r w:rsidRPr="004B1DFE">
        <w:rPr>
          <w:rFonts w:ascii="Times New Roman" w:hAnsi="Times New Roman" w:cs="Times New Roman"/>
          <w:sz w:val="20"/>
          <w:szCs w:val="20"/>
          <w:lang w:val="en-US"/>
        </w:rPr>
        <w:t xml:space="preserve">. </w:t>
      </w:r>
      <w:proofErr w:type="spellStart"/>
      <w:r w:rsidRPr="004B1DFE">
        <w:rPr>
          <w:rFonts w:ascii="Times New Roman" w:hAnsi="Times New Roman" w:cs="Times New Roman"/>
          <w:i/>
          <w:iCs/>
          <w:sz w:val="20"/>
          <w:szCs w:val="20"/>
        </w:rPr>
        <w:t>Postgraduate</w:t>
      </w:r>
      <w:proofErr w:type="spellEnd"/>
      <w:r w:rsidRPr="004B1DFE">
        <w:rPr>
          <w:rFonts w:ascii="Times New Roman" w:hAnsi="Times New Roman" w:cs="Times New Roman"/>
          <w:i/>
          <w:iCs/>
          <w:sz w:val="20"/>
          <w:szCs w:val="20"/>
        </w:rPr>
        <w:t xml:space="preserve"> Medical Journal, 83</w:t>
      </w:r>
      <w:r w:rsidRPr="004B1DFE">
        <w:rPr>
          <w:rFonts w:ascii="Times New Roman" w:hAnsi="Times New Roman" w:cs="Times New Roman"/>
          <w:sz w:val="20"/>
          <w:szCs w:val="20"/>
        </w:rPr>
        <w:t>(977), 148–151.</w:t>
      </w:r>
    </w:p>
    <w:p w14:paraId="4C861759" w14:textId="5422DAD3" w:rsidR="00FB30FD" w:rsidRPr="004B1DFE" w:rsidRDefault="00FB30FD" w:rsidP="007D7365">
      <w:pPr>
        <w:jc w:val="both"/>
        <w:rPr>
          <w:rFonts w:ascii="Times New Roman" w:hAnsi="Times New Roman" w:cs="Times New Roman"/>
          <w:sz w:val="20"/>
          <w:szCs w:val="20"/>
          <w:lang w:val="en-US"/>
        </w:rPr>
      </w:pPr>
    </w:p>
    <w:sectPr w:rsidR="00FB30FD" w:rsidRPr="004B1DF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757A" w14:textId="77777777" w:rsidR="00100D0B" w:rsidRDefault="00100D0B" w:rsidP="0056104D">
      <w:pPr>
        <w:spacing w:after="0" w:line="240" w:lineRule="auto"/>
      </w:pPr>
      <w:r>
        <w:separator/>
      </w:r>
    </w:p>
  </w:endnote>
  <w:endnote w:type="continuationSeparator" w:id="0">
    <w:p w14:paraId="4E8C223E" w14:textId="77777777" w:rsidR="00100D0B" w:rsidRDefault="00100D0B" w:rsidP="0056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219747"/>
      <w:docPartObj>
        <w:docPartGallery w:val="Page Numbers (Bottom of Page)"/>
        <w:docPartUnique/>
      </w:docPartObj>
    </w:sdtPr>
    <w:sdtContent>
      <w:p w14:paraId="0BB36087" w14:textId="4F1A06ED" w:rsidR="0056104D" w:rsidRDefault="0056104D">
        <w:pPr>
          <w:pStyle w:val="Sidfot"/>
          <w:jc w:val="right"/>
        </w:pPr>
        <w:r>
          <w:fldChar w:fldCharType="begin"/>
        </w:r>
        <w:r>
          <w:instrText>PAGE   \* MERGEFORMAT</w:instrText>
        </w:r>
        <w:r>
          <w:fldChar w:fldCharType="separate"/>
        </w:r>
        <w:r>
          <w:t>2</w:t>
        </w:r>
        <w:r>
          <w:fldChar w:fldCharType="end"/>
        </w:r>
      </w:p>
    </w:sdtContent>
  </w:sdt>
  <w:p w14:paraId="0A9841C4" w14:textId="77777777" w:rsidR="0056104D" w:rsidRDefault="005610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C18D" w14:textId="77777777" w:rsidR="00100D0B" w:rsidRDefault="00100D0B" w:rsidP="0056104D">
      <w:pPr>
        <w:spacing w:after="0" w:line="240" w:lineRule="auto"/>
      </w:pPr>
      <w:r>
        <w:separator/>
      </w:r>
    </w:p>
  </w:footnote>
  <w:footnote w:type="continuationSeparator" w:id="0">
    <w:p w14:paraId="5D9DAD19" w14:textId="77777777" w:rsidR="00100D0B" w:rsidRDefault="00100D0B" w:rsidP="00561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25F40"/>
    <w:multiLevelType w:val="hybridMultilevel"/>
    <w:tmpl w:val="FC68B850"/>
    <w:lvl w:ilvl="0" w:tplc="041D0011">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55B5528"/>
    <w:multiLevelType w:val="hybridMultilevel"/>
    <w:tmpl w:val="7AC694E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21852037">
    <w:abstractNumId w:val="1"/>
  </w:num>
  <w:num w:numId="2" w16cid:durableId="205523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1D"/>
    <w:rsid w:val="00011067"/>
    <w:rsid w:val="00100D0B"/>
    <w:rsid w:val="001B07DB"/>
    <w:rsid w:val="0026450D"/>
    <w:rsid w:val="004B1DFE"/>
    <w:rsid w:val="0056104D"/>
    <w:rsid w:val="00580075"/>
    <w:rsid w:val="007D7365"/>
    <w:rsid w:val="00886E96"/>
    <w:rsid w:val="008D51A0"/>
    <w:rsid w:val="009B3139"/>
    <w:rsid w:val="00AF19E8"/>
    <w:rsid w:val="00B12D5E"/>
    <w:rsid w:val="00B31637"/>
    <w:rsid w:val="00C3731D"/>
    <w:rsid w:val="00CB105A"/>
    <w:rsid w:val="00D1582B"/>
    <w:rsid w:val="00EA1544"/>
    <w:rsid w:val="00F14F77"/>
    <w:rsid w:val="00F53C94"/>
    <w:rsid w:val="00FB30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A37D"/>
  <w15:chartTrackingRefBased/>
  <w15:docId w15:val="{DA28F16D-7FC0-40E2-A675-4B8E5EAC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37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C37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C3731D"/>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C3731D"/>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C3731D"/>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C3731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3731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3731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3731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731D"/>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rsid w:val="00C3731D"/>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C3731D"/>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C3731D"/>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C3731D"/>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C3731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3731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3731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3731D"/>
    <w:rPr>
      <w:rFonts w:eastAsiaTheme="majorEastAsia" w:cstheme="majorBidi"/>
      <w:color w:val="272727" w:themeColor="text1" w:themeTint="D8"/>
    </w:rPr>
  </w:style>
  <w:style w:type="paragraph" w:styleId="Rubrik">
    <w:name w:val="Title"/>
    <w:basedOn w:val="Normal"/>
    <w:next w:val="Normal"/>
    <w:link w:val="RubrikChar"/>
    <w:uiPriority w:val="10"/>
    <w:qFormat/>
    <w:rsid w:val="00C37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3731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3731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3731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3731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3731D"/>
    <w:rPr>
      <w:i/>
      <w:iCs/>
      <w:color w:val="404040" w:themeColor="text1" w:themeTint="BF"/>
    </w:rPr>
  </w:style>
  <w:style w:type="paragraph" w:styleId="Liststycke">
    <w:name w:val="List Paragraph"/>
    <w:basedOn w:val="Normal"/>
    <w:uiPriority w:val="34"/>
    <w:qFormat/>
    <w:rsid w:val="00C3731D"/>
    <w:pPr>
      <w:ind w:left="720"/>
      <w:contextualSpacing/>
    </w:pPr>
  </w:style>
  <w:style w:type="character" w:styleId="Starkbetoning">
    <w:name w:val="Intense Emphasis"/>
    <w:basedOn w:val="Standardstycketeckensnitt"/>
    <w:uiPriority w:val="21"/>
    <w:qFormat/>
    <w:rsid w:val="00C3731D"/>
    <w:rPr>
      <w:i/>
      <w:iCs/>
      <w:color w:val="2F5496" w:themeColor="accent1" w:themeShade="BF"/>
    </w:rPr>
  </w:style>
  <w:style w:type="paragraph" w:styleId="Starktcitat">
    <w:name w:val="Intense Quote"/>
    <w:basedOn w:val="Normal"/>
    <w:next w:val="Normal"/>
    <w:link w:val="StarktcitatChar"/>
    <w:uiPriority w:val="30"/>
    <w:qFormat/>
    <w:rsid w:val="00C37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C3731D"/>
    <w:rPr>
      <w:i/>
      <w:iCs/>
      <w:color w:val="2F5496" w:themeColor="accent1" w:themeShade="BF"/>
    </w:rPr>
  </w:style>
  <w:style w:type="character" w:styleId="Starkreferens">
    <w:name w:val="Intense Reference"/>
    <w:basedOn w:val="Standardstycketeckensnitt"/>
    <w:uiPriority w:val="32"/>
    <w:qFormat/>
    <w:rsid w:val="00C3731D"/>
    <w:rPr>
      <w:b/>
      <w:bCs/>
      <w:smallCaps/>
      <w:color w:val="2F5496" w:themeColor="accent1" w:themeShade="BF"/>
      <w:spacing w:val="5"/>
    </w:rPr>
  </w:style>
  <w:style w:type="character" w:styleId="Hyperlnk">
    <w:name w:val="Hyperlink"/>
    <w:basedOn w:val="Standardstycketeckensnitt"/>
    <w:uiPriority w:val="99"/>
    <w:unhideWhenUsed/>
    <w:rsid w:val="00FB30FD"/>
    <w:rPr>
      <w:color w:val="0563C1" w:themeColor="hyperlink"/>
      <w:u w:val="single"/>
    </w:rPr>
  </w:style>
  <w:style w:type="character" w:styleId="Olstomnmnande">
    <w:name w:val="Unresolved Mention"/>
    <w:basedOn w:val="Standardstycketeckensnitt"/>
    <w:uiPriority w:val="99"/>
    <w:semiHidden/>
    <w:unhideWhenUsed/>
    <w:rsid w:val="00FB30FD"/>
    <w:rPr>
      <w:color w:val="605E5C"/>
      <w:shd w:val="clear" w:color="auto" w:fill="E1DFDD"/>
    </w:rPr>
  </w:style>
  <w:style w:type="paragraph" w:styleId="Sidhuvud">
    <w:name w:val="header"/>
    <w:basedOn w:val="Normal"/>
    <w:link w:val="SidhuvudChar"/>
    <w:uiPriority w:val="99"/>
    <w:unhideWhenUsed/>
    <w:rsid w:val="0056104D"/>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6104D"/>
  </w:style>
  <w:style w:type="paragraph" w:styleId="Sidfot">
    <w:name w:val="footer"/>
    <w:basedOn w:val="Normal"/>
    <w:link w:val="SidfotChar"/>
    <w:uiPriority w:val="99"/>
    <w:unhideWhenUsed/>
    <w:rsid w:val="0056104D"/>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6104D"/>
  </w:style>
  <w:style w:type="paragraph" w:customStyle="1" w:styleId="isselectedend">
    <w:name w:val="isselectedend"/>
    <w:basedOn w:val="Normal"/>
    <w:rsid w:val="00D1582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Normalwebb">
    <w:name w:val="Normal (Web)"/>
    <w:basedOn w:val="Normal"/>
    <w:uiPriority w:val="99"/>
    <w:semiHidden/>
    <w:unhideWhenUsed/>
    <w:rsid w:val="00D1582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9</Pages>
  <Words>5749</Words>
  <Characters>30474</Characters>
  <Application>Microsoft Office Word</Application>
  <DocSecurity>0</DocSecurity>
  <Lines>253</Lines>
  <Paragraphs>72</Paragraphs>
  <ScaleCrop>false</ScaleCrop>
  <HeadingPairs>
    <vt:vector size="2" baseType="variant">
      <vt:variant>
        <vt:lpstr>Rubrik</vt:lpstr>
      </vt:variant>
      <vt:variant>
        <vt:i4>1</vt:i4>
      </vt:variant>
    </vt:vector>
  </HeadingPairs>
  <TitlesOfParts>
    <vt:vector size="1" baseType="lpstr">
      <vt:lpstr/>
    </vt:vector>
  </TitlesOfParts>
  <Company>University of Gothenburg</Company>
  <LinksUpToDate>false</LinksUpToDate>
  <CharactersWithSpaces>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Girma Berhanu</dc:creator>
  <cp:keywords/>
  <dc:description/>
  <cp:lastModifiedBy>Girma Berhanu</cp:lastModifiedBy>
  <cp:revision>13</cp:revision>
  <cp:lastPrinted>2026-07-17T16:35:00Z</cp:lastPrinted>
  <dcterms:created xsi:type="dcterms:W3CDTF">2026-07-17T12:11:00Z</dcterms:created>
  <dcterms:modified xsi:type="dcterms:W3CDTF">2026-07-17T17:17:00Z</dcterms:modified>
</cp:coreProperties>
</file>